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142"/>
        <w:jc w:val="center"/>
        <w:spacing w:after="0"/>
        <w:rPr>
          <w:rFonts w:ascii="Times New Roman" w:hAnsi="Times New Roman" w:cs="Times New Roman"/>
          <w:b/>
          <w:sz w:val="28"/>
          <w:szCs w:val="28"/>
        </w:rPr>
      </w:pPr>
      <w:r>
        <w:rPr>
          <w:rFonts w:ascii="Times New Roman" w:hAnsi="Times New Roman" w:cs="Times New Roman"/>
          <w:b/>
          <w:sz w:val="28"/>
          <w:szCs w:val="28"/>
        </w:rPr>
        <mc:AlternateContent>
          <mc:Choice Requires="wpg">
            <w:drawing>
              <wp:inline xmlns:wp="http://schemas.openxmlformats.org/drawingml/2006/wordprocessingDrawing" distT="0" distB="0" distL="0" distR="0">
                <wp:extent cx="5579745" cy="2936708"/>
                <wp:effectExtent l="0" t="0" r="1905" b="0"/>
                <wp:docPr id="1" name="Рисунок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hidden="0"/>
                        <pic:cNvPicPr>
                          <a:picLocks noChangeAspect="1"/>
                        </pic:cNvPicPr>
                        <pic:nvPr isPhoto="0" userDrawn="0"/>
                      </pic:nvPicPr>
                      <pic:blipFill>
                        <a:blip r:embed="rId9"/>
                        <a:stretch/>
                      </pic:blipFill>
                      <pic:spPr bwMode="auto">
                        <a:xfrm>
                          <a:off x="0" y="0"/>
                          <a:ext cx="5590630" cy="2942437"/>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39.3pt;height:231.2pt;" stroked="false">
                <v:path textboxrect="0,0,0,0"/>
                <v:imagedata r:id="rId9" o:title=""/>
              </v:shape>
            </w:pict>
          </mc:Fallback>
        </mc:AlternateContent>
      </w:r>
      <w:r/>
    </w:p>
    <w:p>
      <w:pPr>
        <w:ind w:firstLine="708"/>
        <w:jc w:val="center"/>
        <w:spacing w:after="0"/>
        <w:rPr>
          <w:rFonts w:ascii="Times New Roman" w:hAnsi="Times New Roman" w:cs="Times New Roman"/>
          <w:b/>
          <w:sz w:val="28"/>
          <w:szCs w:val="28"/>
        </w:rPr>
      </w:pPr>
      <w:r>
        <w:rPr>
          <w:rFonts w:ascii="Times New Roman" w:hAnsi="Times New Roman" w:cs="Times New Roman"/>
          <w:b/>
          <w:sz w:val="28"/>
          <w:szCs w:val="28"/>
        </w:rPr>
        <w:t xml:space="preserve"> </w:t>
      </w:r>
      <w:r/>
    </w:p>
    <w:p>
      <w:pPr>
        <w:ind w:firstLine="708"/>
        <w:jc w:val="cente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King’s College London тағылымдамасы — 2026 жылғы маусым</w:t>
      </w:r>
      <w:r/>
    </w:p>
    <w:p>
      <w:pPr>
        <w:ind w:firstLine="708"/>
        <w:jc w:val="both"/>
        <w:spacing w:after="0"/>
        <w:rPr>
          <w:rFonts w:ascii="Times New Roman" w:hAnsi="Times New Roman" w:cs="Times New Roman"/>
          <w:sz w:val="28"/>
          <w:szCs w:val="28"/>
          <w:lang w:val="kk-KZ"/>
        </w:rPr>
      </w:pPr>
      <w:r/>
      <w:bookmarkStart w:id="0" w:name="_Hlk204846592"/>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King’s College London – ғылымның алуан түрлі салалары бойынша жетекші әлемдік университеттердің бірі. Атап айтқанда, бұл университет медицина, өмір туралы ғылымдар және денсаулық сақтау салаларында жоғары жетістіктерге и</w:t>
      </w:r>
      <w:r>
        <w:rPr>
          <w:rFonts w:ascii="Times New Roman" w:hAnsi="Times New Roman" w:cs="Times New Roman"/>
          <w:sz w:val="28"/>
          <w:szCs w:val="28"/>
          <w:lang w:val="kk-KZ"/>
        </w:rPr>
        <w:t xml:space="preserve">е. 2025 жылғы QS World University Rankings рейтингінде Өмір туралы ғылымдар және медицина саласы бойынша әлемде 11-орында, ал Times Higher Education World University Rankings рейтингінде Клиникалық және денсаулық сақтау саласы бойынша 12-орында орналасқан.</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King’s College London қазіргі уақыт</w:t>
      </w:r>
      <w:r>
        <w:rPr>
          <w:rFonts w:ascii="Times New Roman" w:hAnsi="Times New Roman" w:cs="Times New Roman"/>
          <w:sz w:val="28"/>
          <w:szCs w:val="28"/>
          <w:lang w:val="kk-KZ"/>
        </w:rPr>
        <w:t xml:space="preserve">та 2026 жылғы маусымда Лондонда басталатын 12 айлық тағылымдама бағдарламасына үміткерлерді жинақтап жатыр. Бұл тағылымдамаға Болашақ және 500 ғалым / Ғылыми стипендия бағдарламалары арқылы 2025 жылы қаржыландыруға өтінім беретін кандидаттар қатыса алады. </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Басты бағыттар –фармацевтикалық ғылымдар, медицина және денсаулық сақтау, бірақ басқа мамандықтар мен салалар да қарастырылуы мүмкін.</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Ең маңыздысы – тағылымдамаға үміткер әр адам Болашақ бағдарламасының өз саласы бойынша ресми сайтта көрсетілген талаптарына сай келуі тиіс.</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King’s College London тағылымдамасына қатысу үшін үміткерлер өз мәліметтерін келесі сілтеме арқылы онлайн түрде толтыра алады:</w:t>
      </w:r>
      <w:r/>
    </w:p>
    <w:p>
      <w:pPr>
        <w:ind w:firstLine="708"/>
        <w:jc w:val="both"/>
        <w:spacing w:after="0"/>
        <w:rPr>
          <w:rStyle w:val="739"/>
          <w:rFonts w:ascii="Times New Roman" w:hAnsi="Times New Roman" w:cs="Times New Roman"/>
          <w:sz w:val="28"/>
          <w:szCs w:val="28"/>
          <w:lang w:val="kk-KZ"/>
        </w:rPr>
      </w:pPr>
      <w:r/>
      <w:hyperlink r:id="rId10" w:tooltip="https://forms.office.com/e/ar4pjQzGCM" w:history="1">
        <w:r>
          <w:rPr>
            <w:rStyle w:val="739"/>
            <w:rFonts w:ascii="Times New Roman" w:hAnsi="Times New Roman" w:cs="Times New Roman"/>
            <w:sz w:val="28"/>
            <w:szCs w:val="28"/>
            <w:lang w:val="kk-KZ"/>
          </w:rPr>
          <w:t xml:space="preserve">https://forms.office.com/e/ar4pjQzGCM</w:t>
        </w:r>
      </w:hyperlink>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w:t>
      </w:r>
      <w:r>
        <w:rPr>
          <w:rFonts w:ascii="Times New Roman" w:hAnsi="Times New Roman" w:cs="Times New Roman"/>
          <w:b/>
          <w:bCs/>
          <w:sz w:val="28"/>
          <w:szCs w:val="28"/>
          <w:lang w:val="kk-KZ"/>
        </w:rPr>
        <w:t xml:space="preserve">Болашақ</w:t>
      </w:r>
      <w:r>
        <w:rPr>
          <w:rFonts w:ascii="Times New Roman" w:hAnsi="Times New Roman" w:cs="Times New Roman"/>
          <w:b/>
          <w:bCs/>
          <w:sz w:val="28"/>
          <w:szCs w:val="28"/>
          <w:lang w:val="kk-KZ"/>
        </w:rPr>
        <w:t xml:space="preserve">»</w:t>
      </w:r>
      <w:r>
        <w:rPr>
          <w:rFonts w:ascii="Times New Roman" w:hAnsi="Times New Roman" w:cs="Times New Roman"/>
          <w:b/>
          <w:bCs/>
          <w:sz w:val="28"/>
          <w:szCs w:val="28"/>
          <w:lang w:val="kk-KZ"/>
        </w:rPr>
        <w:t xml:space="preserve"> бағдарламасы бойынша</w:t>
      </w: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ғыл</w:t>
      </w:r>
      <w:r>
        <w:rPr>
          <w:rFonts w:ascii="Times New Roman" w:hAnsi="Times New Roman" w:cs="Times New Roman"/>
          <w:b/>
          <w:bCs/>
          <w:sz w:val="28"/>
          <w:szCs w:val="28"/>
          <w:lang w:val="kk-KZ"/>
        </w:rPr>
        <w:t xml:space="preserve">ыми тағылымдамадан өтуге үміткерлерге қойылатын талаптар</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ғылым докторы, ғылым кандидаты ғылыми дәрежесінің, философия докторы (РhD), бейіні бойынша доктор, магистр дәрежесінің болуы;</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заңды тұлға болып табылатын аккредиттелген ғылыми және (немесе) ғылыми-техникалық қызмет субъектілерінде ғылыми зерттеу бойынша таңдаған мамандану саласында соңғы 12 (он екі) ай үзіліссіз жұмыс өтілінің болуы;</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жүргізілетін ғылыми зерттеуге сәйкес ғылыми тағылымдамаға үміткерді қабылдайтын, Тізімге кіретін шетелдік ұйымның шартсыз шақыруының болуы;</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жұмыс органы белгілеген талаптарға сәйкес деңгейде мемлекеттік және шет тілдерін білуі;</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Web of Science (Веб оф сайнс), Scopus (Скопус) халықаралық дерекқорларында индекстелетін кемінде бір мақаласы немесе шолуы немесе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Ғылыми қызметтің нәтижелерін жариялау үшін ұсынылатын басылымдар тізбесіне қосу үшін ғылыми басылымдарға қойылатын талаптарды бекіту туралы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Қазақстан Республикасы Білім және ғылым министрінің 2016 жылғы 12 қаңтардағы № 20 бұйрығымен (Нормативтік құқықтық актілерді мемлекеттік тіркеу тізілімінде № 13409 болып тіркелген</w:t>
      </w:r>
      <w:r>
        <w:rPr>
          <w:rFonts w:ascii="Times New Roman" w:hAnsi="Times New Roman" w:cs="Times New Roman"/>
          <w:sz w:val="28"/>
          <w:szCs w:val="28"/>
          <w:lang w:val="kk-KZ"/>
        </w:rPr>
        <w:t xml:space="preserve">) (бұдан әрі - бұйрық) бекітілген Ғылыми басылымдар тізбесінің 1-тізіміне немесе 2-тізіміне енгізілген отандық немесе шетелдік ғылыми басылымдарда кемінде 1 мақаласы және (немесе) Derwent Innovations Index (Дервент иновейшн индекс) халықаралық өтінімі бар;</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Scopus (Скопус) және (немесе) Web of Science (Веб оф сайнс) дерекқорларында халықаралық рецензияланатын ғылыми журналдың индекстелуі бұзушылыққа байланысты тоқтаған кезде үміткердің осы журналдағы барлық мақалалары ескерілмейді;</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Қазақстан Республикасы Әлеуметтік кодексінің 207-бабының талаптарын ескере отырып, ғылыми зерттеудің таңдалған бағыты бойынша ғылыми тағылымдамадан өтудің және кейіннен еңбекпен өтеудің жиынтық мерзімдері бар ғылыми қызметкер болып табылады.</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тағылымдамадан өту үшін конкурсқа қатысуға құжат қабылдау «Халықаралық бағдарламалар орталығы» АҚ-да қолма-қол (қағаз жүзінде, сондай-ақ электрондық жеткізгіште сканерленген нұсқасы) мына мекенжай бойынша жүргізіледі:</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Астана қ., Сығанақ көшесі, 70 үй, «Сығанақ» бизнес орталығы, 5 қабат, 508 кабинет.</w:t>
      </w:r>
      <w:r/>
    </w:p>
    <w:p>
      <w:pPr>
        <w:ind w:firstLine="708"/>
        <w:jc w:val="both"/>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Қажетті құжаттар</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w:t>
      </w:r>
      <w:r>
        <w:rPr>
          <w:rFonts w:ascii="Times New Roman" w:hAnsi="Times New Roman" w:cs="Times New Roman"/>
          <w:sz w:val="28"/>
          <w:szCs w:val="28"/>
          <w:lang w:val="kk-KZ"/>
        </w:rPr>
        <w:t xml:space="preserve">ұмыс органы бекітетін нысан бойынша ғылыми тағылымдамадан өтуге арналған конкурсқа қатысу үшін толтырылған үміткер анкетасы; жұмыс органы бекітетін нысан бойынша жұмыс орнының сақталуы шартымен жұмыс берушінің ғылыми тағылымдамадан өтуге арналған өтінімі; </w:t>
      </w:r>
      <w:bookmarkStart w:id="1" w:name="_GoBack"/>
      <w:r/>
      <w:bookmarkEnd w:id="1"/>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паспорты мен жеке куәлігінің түпнұсқалары және көшірмелері (түпнұсқалары салыстырып тексерілгеннен кейін үміткерге қайтарылады);</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ғылым докторы, ғылым кандидаты ғылыми дәрежесінің, философия докторы (РhD), бейіні бойынша доктор, магистр (қосымшасымен) </w:t>
      </w:r>
      <w:r>
        <w:rPr>
          <w:rFonts w:ascii="Times New Roman" w:hAnsi="Times New Roman" w:cs="Times New Roman"/>
          <w:sz w:val="28"/>
          <w:szCs w:val="28"/>
          <w:lang w:val="kk-KZ"/>
        </w:rPr>
        <w:t xml:space="preserve">дәрежесінің болуы туралы құжаттың түпнұсқасы және көшірмесі (түпнұсқалары салыстырып тексерілгеннен кейін үміткерге қайтарылады);</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білім беру ұйымында оқыған жағдайда білімі туралы құжатты тану туралы куәлігі не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Білім туралы</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Қазақстан Республикасы Заңының 39-бабының 8-тармағында белгіленген ерекшеліктер ескеріліп білімі туралы құжатты тану туралы өзге де құжаты;</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органы бе</w:t>
      </w:r>
      <w:r>
        <w:rPr>
          <w:rFonts w:ascii="Times New Roman" w:hAnsi="Times New Roman" w:cs="Times New Roman"/>
          <w:sz w:val="28"/>
          <w:szCs w:val="28"/>
          <w:lang w:val="kk-KZ"/>
        </w:rPr>
        <w:t xml:space="preserve">лгілейтін талаптарға сәйкес жасалып, жұмыс беруші бекітетін және тізімге кіретін тағылымдамаға қабылдайтын шетелдік ұйыммен келісілген ғылыми тағылымдамадан өту бағдарламасы. Құжат қазақ немесе орыс тіліне нотариалды куәландырылған аудармасымен ұсынылады; </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еңбек </w:t>
      </w:r>
      <w:r>
        <w:rPr>
          <w:rFonts w:ascii="Times New Roman" w:hAnsi="Times New Roman" w:cs="Times New Roman"/>
          <w:sz w:val="28"/>
          <w:szCs w:val="28"/>
          <w:lang w:val="kk-KZ"/>
        </w:rPr>
        <w:t xml:space="preserve">қызметін растайтын құжаттардың түпнұсқалары мен көшірмелері, сондай-ақ осы Қағидаларға сәйкес талап етілетін еңбек қызметі кезеңінде аударылған міндетті зейнетақы жарналары туралы үзінді (түпнұсқалары салыстырып тексерілгеннен кейін үміткерге қайтарылады);</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нәтижесі белгіленген ең төменгі талаптарға сәйкес келетін қазақ тілі бойынша емтихан тапсырғаны туралы белгіленген нысандағы жарамды ресми сертификаттың түпнұсқасы және көшірмесі (түпнұсқасы салыстырып тексерілгеннен кейін үміткерге қайтарылады);</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нәтижесі белгіленген ең төменгі талаптарға сәйкес </w:t>
      </w:r>
      <w:r>
        <w:rPr>
          <w:rFonts w:ascii="Times New Roman" w:hAnsi="Times New Roman" w:cs="Times New Roman"/>
          <w:sz w:val="28"/>
          <w:szCs w:val="28"/>
          <w:lang w:val="kk-KZ"/>
        </w:rPr>
        <w:t xml:space="preserve">келетін шет тілі бойынша емтихан тапсырғаны туралы белгіленген нысандағы жарамды ресми сертификаттың түпнұсқасы және көшірмесі (түпнұсқасы салыстырып тексерілгеннен кейін үміткерге қайтарылады); шетелге шығатындар үшін 072/у нысандағы медициналық анықтама;</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үміткерді тағылымдамаға қабылдайтын шетелдік ұйымның шартсыз ш</w:t>
      </w:r>
      <w:r>
        <w:rPr>
          <w:rFonts w:ascii="Times New Roman" w:hAnsi="Times New Roman" w:cs="Times New Roman"/>
          <w:sz w:val="28"/>
          <w:szCs w:val="28"/>
          <w:lang w:val="kk-KZ"/>
        </w:rPr>
        <w:t xml:space="preserve">ақыруын (қаржылық шарттарды қоспағанда) растайтын, жүргізілетін ғылыми зерттеу бағыты, ғылыми тағылымдамадан өту мерзімі, құны (есеп-қисабын толық көрсетіп) көрсетілген, қазақ немесе орыс тіліне нотариалды куәландырылған аудармасы бар құжаттың көшірмелері;</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нәтижелердің тізімі (Web of Science (Веб оф сайнс), Scopus (Скопус) халықаралық дерекқорларында индекстелетін кемінде бір мақаласы немесе шолуы) немесе бұйрықпен бекітілген</w:t>
      </w:r>
      <w:r>
        <w:rPr>
          <w:rFonts w:ascii="Times New Roman" w:hAnsi="Times New Roman" w:cs="Times New Roman"/>
          <w:sz w:val="28"/>
          <w:szCs w:val="28"/>
          <w:lang w:val="kk-KZ"/>
        </w:rPr>
        <w:t xml:space="preserve"> және (немесе) Ғылыми басылымдар тізбесінің 1-тізіміне немесе 2-тізіміне енгізілген отандық немесе шетелдік ғылыми басылымдарда кемінде 1 мақаласы және (немесе) жұмыс беруші бекітетін Derwent Innovations Index (Дервент иновейшн индекс) халықаралық өтінімі;</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саласындағы уәкілетті орган берген аккредиттеу туралы жарамды ресми куәліктің көшірмесі;</w:t>
      </w:r>
      <w:r/>
    </w:p>
    <w:p>
      <w:pPr>
        <w:pStyle w:val="738"/>
        <w:numPr>
          <w:ilvl w:val="0"/>
          <w:numId w:val="46"/>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құжаттарды үшінші тұлға тапсырған жағдайда – конкурстық іріктеуге қатысуға құжат тапсыру үшін өкілдің атына берілген үміткерден нотариалды куәландырылған сенімхат.</w:t>
      </w:r>
      <w:r/>
    </w:p>
    <w:p>
      <w:pPr>
        <w:pStyle w:val="738"/>
        <w:ind w:left="709"/>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Толығырақ ресми сайтта сілтеме бойынша:</w:t>
      </w:r>
      <w:r/>
    </w:p>
    <w:p>
      <w:pPr>
        <w:ind w:firstLine="708"/>
        <w:jc w:val="both"/>
        <w:spacing w:after="0"/>
        <w:rPr>
          <w:rFonts w:ascii="Times New Roman" w:hAnsi="Times New Roman" w:cs="Times New Roman"/>
          <w:sz w:val="28"/>
          <w:szCs w:val="28"/>
          <w:lang w:val="kk-KZ"/>
        </w:rPr>
      </w:pPr>
      <w:r/>
      <w:hyperlink r:id="rId11" w:tooltip="https://bolashak.gov.kz/kz/ym%D1%96tkerge-ns-bojynsha/kyzhattardy-kalaj-tapsyruga-bolady-ns-bojynsha" w:history="1">
        <w:r>
          <w:rPr>
            <w:rStyle w:val="739"/>
            <w:rFonts w:ascii="Times New Roman" w:hAnsi="Times New Roman" w:cs="Times New Roman"/>
            <w:sz w:val="28"/>
            <w:szCs w:val="28"/>
            <w:lang w:val="kk-KZ"/>
          </w:rPr>
          <w:t xml:space="preserve">https://bolashak.gov.kz/kz/ym%D1%96tkerge-ns-bojynsha/kyzhattardy-kalaj-tapsyruga-bolady-ns-bojynsha</w:t>
        </w:r>
      </w:hyperlink>
      <w:r>
        <w:rPr>
          <w:rFonts w:ascii="Times New Roman" w:hAnsi="Times New Roman" w:cs="Times New Roman"/>
          <w:sz w:val="28"/>
          <w:szCs w:val="28"/>
          <w:lang w:val="kk-KZ"/>
        </w:rPr>
        <w:t xml:space="preserve"> </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Туындаған сұрақтар бойынша </w:t>
      </w:r>
      <w:r>
        <w:rPr>
          <w:rFonts w:ascii="Times New Roman" w:hAnsi="Times New Roman" w:cs="Times New Roman"/>
          <w:sz w:val="28"/>
          <w:szCs w:val="28"/>
          <w:lang w:val="kk-KZ"/>
        </w:rPr>
        <w:t xml:space="preserve">келесі мекен-жай бойынша Бейбітшілік 49а көшесі, </w:t>
      </w:r>
      <w:r>
        <w:rPr>
          <w:rFonts w:ascii="Times New Roman" w:hAnsi="Times New Roman" w:cs="Times New Roman"/>
          <w:sz w:val="28"/>
          <w:szCs w:val="28"/>
          <w:lang w:val="kk-KZ"/>
        </w:rPr>
        <w:t xml:space="preserve">4</w:t>
      </w:r>
      <w:r>
        <w:rPr>
          <w:rFonts w:ascii="Times New Roman" w:hAnsi="Times New Roman" w:cs="Times New Roman"/>
          <w:sz w:val="28"/>
          <w:szCs w:val="28"/>
          <w:lang w:val="kk-KZ"/>
        </w:rPr>
        <w:t xml:space="preserve"> қабат, </w:t>
      </w:r>
      <w:r>
        <w:rPr>
          <w:rFonts w:ascii="Times New Roman" w:hAnsi="Times New Roman" w:cs="Times New Roman"/>
          <w:sz w:val="28"/>
          <w:szCs w:val="28"/>
          <w:lang w:val="kk-KZ"/>
        </w:rPr>
        <w:t xml:space="preserve">414</w:t>
      </w:r>
      <w:r>
        <w:rPr>
          <w:rFonts w:ascii="Times New Roman" w:hAnsi="Times New Roman" w:cs="Times New Roman"/>
          <w:sz w:val="28"/>
          <w:szCs w:val="28"/>
          <w:lang w:val="kk-KZ"/>
        </w:rPr>
        <w:t xml:space="preserve"> кабинетінен </w:t>
      </w:r>
      <w:r>
        <w:rPr>
          <w:rFonts w:ascii="Times New Roman" w:hAnsi="Times New Roman" w:cs="Times New Roman"/>
          <w:sz w:val="28"/>
          <w:szCs w:val="28"/>
          <w:lang w:val="kk-KZ"/>
        </w:rPr>
        <w:t xml:space="preserve">сағат 1</w:t>
      </w:r>
      <w:r>
        <w:rPr>
          <w:rFonts w:ascii="Times New Roman" w:hAnsi="Times New Roman" w:cs="Times New Roman"/>
          <w:sz w:val="28"/>
          <w:szCs w:val="28"/>
          <w:lang w:val="kk-KZ"/>
        </w:rPr>
        <w:t xml:space="preserve">5</w:t>
      </w:r>
      <w:r>
        <w:rPr>
          <w:rFonts w:ascii="Times New Roman" w:hAnsi="Times New Roman" w:cs="Times New Roman"/>
          <w:sz w:val="28"/>
          <w:szCs w:val="28"/>
          <w:lang w:val="kk-KZ"/>
        </w:rPr>
        <w:t xml:space="preserve">:00-ден 1</w:t>
      </w:r>
      <w:r>
        <w:rPr>
          <w:rFonts w:ascii="Times New Roman" w:hAnsi="Times New Roman" w:cs="Times New Roman"/>
          <w:sz w:val="28"/>
          <w:szCs w:val="28"/>
          <w:lang w:val="kk-KZ"/>
        </w:rPr>
        <w:t xml:space="preserve">6</w:t>
      </w:r>
      <w:r>
        <w:rPr>
          <w:rFonts w:ascii="Times New Roman" w:hAnsi="Times New Roman" w:cs="Times New Roman"/>
          <w:sz w:val="28"/>
          <w:szCs w:val="28"/>
          <w:lang w:val="kk-KZ"/>
        </w:rPr>
        <w:t xml:space="preserve">:00-ге дейін </w:t>
      </w:r>
      <w:r>
        <w:rPr>
          <w:rFonts w:ascii="Times New Roman" w:hAnsi="Times New Roman" w:cs="Times New Roman"/>
          <w:sz w:val="28"/>
          <w:szCs w:val="28"/>
          <w:lang w:val="kk-KZ"/>
        </w:rPr>
        <w:t xml:space="preserve">немесе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53-94-72 телефоны арқылы біле аласыз. Жауапты тұлға: Мукушева Жібек Ардакқызы.</w:t>
      </w:r>
      <w:bookmarkEnd w:id="0"/>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p>
    <w:p>
      <w:pPr>
        <w:ind w:firstLine="708"/>
        <w:jc w:val="center"/>
        <w:spacing w:after="0"/>
        <w:rPr>
          <w:rFonts w:ascii="Times New Roman" w:hAnsi="Times New Roman" w:cs="Times New Roman"/>
          <w:b/>
          <w:sz w:val="28"/>
          <w:szCs w:val="28"/>
          <w:lang w:val="kk-KZ"/>
        </w:rPr>
      </w:pPr>
      <w:r>
        <w:rPr>
          <w:rFonts w:ascii="Times New Roman" w:hAnsi="Times New Roman" w:cs="Times New Roman"/>
          <w:b/>
          <w:sz w:val="28"/>
          <w:szCs w:val="28"/>
          <w:lang w:val="kk-KZ"/>
        </w:rPr>
      </w:r>
      <w:r/>
    </w:p>
    <w:p>
      <w:pPr>
        <w:jc w:val="cente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Стажировка в </w:t>
      </w:r>
      <w:r>
        <w:rPr>
          <w:rFonts w:ascii="Times New Roman" w:hAnsi="Times New Roman" w:cs="Times New Roman"/>
          <w:b/>
          <w:sz w:val="28"/>
          <w:szCs w:val="28"/>
          <w:lang w:val="kk-KZ"/>
        </w:rPr>
        <w:t xml:space="preserve">King’s College London </w:t>
      </w:r>
      <w:r>
        <w:rPr>
          <w:rFonts w:ascii="Times New Roman" w:hAnsi="Times New Roman" w:cs="Times New Roman"/>
          <w:b/>
          <w:sz w:val="28"/>
          <w:szCs w:val="28"/>
          <w:lang w:val="kk-KZ"/>
        </w:rPr>
        <w:t xml:space="preserve">— июнь 2026 г.</w:t>
      </w:r>
      <w:r/>
    </w:p>
    <w:p>
      <w:pPr>
        <w:ind w:firstLine="708"/>
        <w:jc w:val="center"/>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King’s</w:t>
      </w:r>
      <w:r>
        <w:rPr>
          <w:rFonts w:ascii="Times New Roman" w:hAnsi="Times New Roman" w:cs="Times New Roman"/>
          <w:sz w:val="28"/>
          <w:szCs w:val="28"/>
        </w:rPr>
        <w:t xml:space="preserve"> </w:t>
      </w:r>
      <w:r>
        <w:rPr>
          <w:rFonts w:ascii="Times New Roman" w:hAnsi="Times New Roman" w:cs="Times New Roman"/>
          <w:sz w:val="28"/>
          <w:szCs w:val="28"/>
        </w:rPr>
        <w:t xml:space="preserve">College</w:t>
      </w:r>
      <w:r>
        <w:rPr>
          <w:rFonts w:ascii="Times New Roman" w:hAnsi="Times New Roman" w:cs="Times New Roman"/>
          <w:sz w:val="28"/>
          <w:szCs w:val="28"/>
        </w:rPr>
        <w:t xml:space="preserve"> </w:t>
      </w:r>
      <w:r>
        <w:rPr>
          <w:rFonts w:ascii="Times New Roman" w:hAnsi="Times New Roman" w:cs="Times New Roman"/>
          <w:sz w:val="28"/>
          <w:szCs w:val="28"/>
        </w:rPr>
        <w:t xml:space="preserve">London</w:t>
      </w:r>
      <w:r>
        <w:rPr>
          <w:rFonts w:ascii="Times New Roman" w:hAnsi="Times New Roman" w:cs="Times New Roman"/>
          <w:sz w:val="28"/>
          <w:szCs w:val="28"/>
        </w:rPr>
        <w:t xml:space="preserve"> — один из</w:t>
      </w:r>
      <w:r>
        <w:rPr>
          <w:rFonts w:ascii="Times New Roman" w:hAnsi="Times New Roman" w:cs="Times New Roman"/>
          <w:sz w:val="28"/>
          <w:szCs w:val="28"/>
        </w:rPr>
        <w:t xml:space="preserve"> ведущих университетов мира, признанный в различных научных областях. Особенно сильные позиции университет занимает в медицине, науках о жизни и здравоохранении. В 2025 году он занял 11-е место в мире по направлению «Науки о жизни и медицина» по версии QS </w:t>
      </w:r>
      <w:r>
        <w:rPr>
          <w:rFonts w:ascii="Times New Roman" w:hAnsi="Times New Roman" w:cs="Times New Roman"/>
          <w:sz w:val="28"/>
          <w:szCs w:val="28"/>
        </w:rPr>
        <w:t xml:space="preserve">World</w:t>
      </w:r>
      <w:r>
        <w:rPr>
          <w:rFonts w:ascii="Times New Roman" w:hAnsi="Times New Roman" w:cs="Times New Roman"/>
          <w:sz w:val="28"/>
          <w:szCs w:val="28"/>
        </w:rPr>
        <w:t xml:space="preserve"> </w:t>
      </w:r>
      <w:r>
        <w:rPr>
          <w:rFonts w:ascii="Times New Roman" w:hAnsi="Times New Roman" w:cs="Times New Roman"/>
          <w:sz w:val="28"/>
          <w:szCs w:val="28"/>
        </w:rPr>
        <w:t xml:space="preserve">University</w:t>
      </w:r>
      <w:r>
        <w:rPr>
          <w:rFonts w:ascii="Times New Roman" w:hAnsi="Times New Roman" w:cs="Times New Roman"/>
          <w:sz w:val="28"/>
          <w:szCs w:val="28"/>
        </w:rPr>
        <w:t xml:space="preserve"> </w:t>
      </w:r>
      <w:r>
        <w:rPr>
          <w:rFonts w:ascii="Times New Roman" w:hAnsi="Times New Roman" w:cs="Times New Roman"/>
          <w:sz w:val="28"/>
          <w:szCs w:val="28"/>
        </w:rPr>
        <w:t xml:space="preserve">Rankings</w:t>
      </w:r>
      <w:r>
        <w:rPr>
          <w:rFonts w:ascii="Times New Roman" w:hAnsi="Times New Roman" w:cs="Times New Roman"/>
          <w:sz w:val="28"/>
          <w:szCs w:val="28"/>
        </w:rPr>
        <w:t xml:space="preserve"> и 12-е место по направлению «Клиническая медицина и здравоохранение» по версии </w:t>
      </w:r>
      <w:r>
        <w:rPr>
          <w:rFonts w:ascii="Times New Roman" w:hAnsi="Times New Roman" w:cs="Times New Roman"/>
          <w:sz w:val="28"/>
          <w:szCs w:val="28"/>
        </w:rPr>
        <w:t xml:space="preserve">Times</w:t>
      </w:r>
      <w:r>
        <w:rPr>
          <w:rFonts w:ascii="Times New Roman" w:hAnsi="Times New Roman" w:cs="Times New Roman"/>
          <w:sz w:val="28"/>
          <w:szCs w:val="28"/>
        </w:rPr>
        <w:t xml:space="preserve"> </w:t>
      </w:r>
      <w:r>
        <w:rPr>
          <w:rFonts w:ascii="Times New Roman" w:hAnsi="Times New Roman" w:cs="Times New Roman"/>
          <w:sz w:val="28"/>
          <w:szCs w:val="28"/>
        </w:rPr>
        <w:t xml:space="preserve">Higher</w:t>
      </w:r>
      <w:r>
        <w:rPr>
          <w:rFonts w:ascii="Times New Roman" w:hAnsi="Times New Roman" w:cs="Times New Roman"/>
          <w:sz w:val="28"/>
          <w:szCs w:val="28"/>
        </w:rPr>
        <w:t xml:space="preserve"> </w:t>
      </w:r>
      <w:r>
        <w:rPr>
          <w:rFonts w:ascii="Times New Roman" w:hAnsi="Times New Roman" w:cs="Times New Roman"/>
          <w:sz w:val="28"/>
          <w:szCs w:val="28"/>
        </w:rPr>
        <w:t xml:space="preserve">Education</w:t>
      </w:r>
      <w:r>
        <w:rPr>
          <w:rFonts w:ascii="Times New Roman" w:hAnsi="Times New Roman" w:cs="Times New Roman"/>
          <w:sz w:val="28"/>
          <w:szCs w:val="28"/>
        </w:rPr>
        <w:t xml:space="preserve"> </w:t>
      </w:r>
      <w:r>
        <w:rPr>
          <w:rFonts w:ascii="Times New Roman" w:hAnsi="Times New Roman" w:cs="Times New Roman"/>
          <w:sz w:val="28"/>
          <w:szCs w:val="28"/>
        </w:rPr>
        <w:t xml:space="preserve">World</w:t>
      </w:r>
      <w:r>
        <w:rPr>
          <w:rFonts w:ascii="Times New Roman" w:hAnsi="Times New Roman" w:cs="Times New Roman"/>
          <w:sz w:val="28"/>
          <w:szCs w:val="28"/>
        </w:rPr>
        <w:t xml:space="preserve"> </w:t>
      </w:r>
      <w:r>
        <w:rPr>
          <w:rFonts w:ascii="Times New Roman" w:hAnsi="Times New Roman" w:cs="Times New Roman"/>
          <w:sz w:val="28"/>
          <w:szCs w:val="28"/>
        </w:rPr>
        <w:t xml:space="preserve">University</w:t>
      </w:r>
      <w:r>
        <w:rPr>
          <w:rFonts w:ascii="Times New Roman" w:hAnsi="Times New Roman" w:cs="Times New Roman"/>
          <w:sz w:val="28"/>
          <w:szCs w:val="28"/>
        </w:rPr>
        <w:t xml:space="preserve"> </w:t>
      </w:r>
      <w:r>
        <w:rPr>
          <w:rFonts w:ascii="Times New Roman" w:hAnsi="Times New Roman" w:cs="Times New Roman"/>
          <w:sz w:val="28"/>
          <w:szCs w:val="28"/>
        </w:rPr>
        <w:t xml:space="preserve">Rankings</w:t>
      </w:r>
      <w:r>
        <w:rPr>
          <w:rFonts w:ascii="Times New Roman" w:hAnsi="Times New Roman" w:cs="Times New Roman"/>
          <w:sz w:val="28"/>
          <w:szCs w:val="28"/>
        </w:rPr>
        <w:t xml:space="preserve">.</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Pr>
          <w:rFonts w:ascii="Times New Roman" w:hAnsi="Times New Roman" w:cs="Times New Roman"/>
          <w:sz w:val="28"/>
          <w:szCs w:val="28"/>
        </w:rPr>
        <w:t xml:space="preserve">King’s</w:t>
      </w:r>
      <w:r>
        <w:rPr>
          <w:rFonts w:ascii="Times New Roman" w:hAnsi="Times New Roman" w:cs="Times New Roman"/>
          <w:sz w:val="28"/>
          <w:szCs w:val="28"/>
        </w:rPr>
        <w:t xml:space="preserve"> </w:t>
      </w:r>
      <w:r>
        <w:rPr>
          <w:rFonts w:ascii="Times New Roman" w:hAnsi="Times New Roman" w:cs="Times New Roman"/>
          <w:sz w:val="28"/>
          <w:szCs w:val="28"/>
        </w:rPr>
        <w:t xml:space="preserve">College</w:t>
      </w:r>
      <w:r>
        <w:rPr>
          <w:rFonts w:ascii="Times New Roman" w:hAnsi="Times New Roman" w:cs="Times New Roman"/>
          <w:sz w:val="28"/>
          <w:szCs w:val="28"/>
        </w:rPr>
        <w:t xml:space="preserve"> </w:t>
      </w:r>
      <w:r>
        <w:rPr>
          <w:rFonts w:ascii="Times New Roman" w:hAnsi="Times New Roman" w:cs="Times New Roman"/>
          <w:sz w:val="28"/>
          <w:szCs w:val="28"/>
        </w:rPr>
        <w:t xml:space="preserve">London</w:t>
      </w:r>
      <w:r>
        <w:rPr>
          <w:rFonts w:ascii="Times New Roman" w:hAnsi="Times New Roman" w:cs="Times New Roman"/>
          <w:sz w:val="28"/>
          <w:szCs w:val="28"/>
        </w:rPr>
        <w:t xml:space="preserve"> проводит набор потенциальных участников на 12-месячную стажировку, которая начнется в Лондоне в июне 2026 года. Стажировка предназначена для кандидатов, подающих заявки на финансирование в рамках программ «</w:t>
      </w:r>
      <w:r>
        <w:rPr>
          <w:rFonts w:ascii="Times New Roman" w:hAnsi="Times New Roman" w:cs="Times New Roman"/>
          <w:sz w:val="28"/>
          <w:szCs w:val="28"/>
        </w:rPr>
        <w:t xml:space="preserve">Болашак</w:t>
      </w:r>
      <w:r>
        <w:rPr>
          <w:rFonts w:ascii="Times New Roman" w:hAnsi="Times New Roman" w:cs="Times New Roman"/>
          <w:sz w:val="28"/>
          <w:szCs w:val="28"/>
        </w:rPr>
        <w:t xml:space="preserve">» и «500 учёных / Научная стипендия» в 2025 году.</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Основные приоритетные направления — фармацевтические науки, медицина и здравоохранение, однако также возможно рассмотрение других тем и специальностей.</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Важно отметить, что каждый кандидат должен соответствовать требованиям программы «</w:t>
      </w:r>
      <w:r>
        <w:rPr>
          <w:rFonts w:ascii="Times New Roman" w:hAnsi="Times New Roman" w:cs="Times New Roman"/>
          <w:sz w:val="28"/>
          <w:szCs w:val="28"/>
        </w:rPr>
        <w:t xml:space="preserve">Болашак</w:t>
      </w:r>
      <w:r>
        <w:rPr>
          <w:rFonts w:ascii="Times New Roman" w:hAnsi="Times New Roman" w:cs="Times New Roman"/>
          <w:sz w:val="28"/>
          <w:szCs w:val="28"/>
        </w:rPr>
        <w:t xml:space="preserve">» в соответствии с выбранной специальностью, как указано на официальном сайте программы.</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Онлайн-форма для подачи заявки на участие в стажировке в </w:t>
      </w:r>
      <w:r>
        <w:rPr>
          <w:rFonts w:ascii="Times New Roman" w:hAnsi="Times New Roman" w:cs="Times New Roman"/>
          <w:sz w:val="28"/>
          <w:szCs w:val="28"/>
        </w:rPr>
        <w:t xml:space="preserve">King’s</w:t>
      </w:r>
      <w:r>
        <w:rPr>
          <w:rFonts w:ascii="Times New Roman" w:hAnsi="Times New Roman" w:cs="Times New Roman"/>
          <w:sz w:val="28"/>
          <w:szCs w:val="28"/>
        </w:rPr>
        <w:t xml:space="preserve"> </w:t>
      </w:r>
      <w:r>
        <w:rPr>
          <w:rFonts w:ascii="Times New Roman" w:hAnsi="Times New Roman" w:cs="Times New Roman"/>
          <w:sz w:val="28"/>
          <w:szCs w:val="28"/>
        </w:rPr>
        <w:t xml:space="preserve">College</w:t>
      </w:r>
      <w:r>
        <w:rPr>
          <w:rFonts w:ascii="Times New Roman" w:hAnsi="Times New Roman" w:cs="Times New Roman"/>
          <w:sz w:val="28"/>
          <w:szCs w:val="28"/>
        </w:rPr>
        <w:t xml:space="preserve"> </w:t>
      </w:r>
      <w:r>
        <w:rPr>
          <w:rFonts w:ascii="Times New Roman" w:hAnsi="Times New Roman" w:cs="Times New Roman"/>
          <w:sz w:val="28"/>
          <w:szCs w:val="28"/>
        </w:rPr>
        <w:t xml:space="preserve">London</w:t>
      </w:r>
      <w:r>
        <w:rPr>
          <w:rFonts w:ascii="Times New Roman" w:hAnsi="Times New Roman" w:cs="Times New Roman"/>
          <w:sz w:val="28"/>
          <w:szCs w:val="28"/>
        </w:rPr>
        <w:t xml:space="preserve"> доступна по следующей ссылке:</w:t>
      </w:r>
      <w:r/>
    </w:p>
    <w:p>
      <w:pPr>
        <w:ind w:firstLine="708"/>
        <w:jc w:val="both"/>
        <w:spacing w:after="0"/>
        <w:rPr>
          <w:rFonts w:ascii="Times New Roman" w:hAnsi="Times New Roman" w:cs="Times New Roman"/>
          <w:b/>
          <w:sz w:val="28"/>
          <w:szCs w:val="28"/>
          <w:lang w:val="kk-KZ"/>
        </w:rPr>
      </w:pPr>
      <w:r/>
      <w:hyperlink r:id="rId12" w:tooltip="https://forms.office.com/e/ar4pjQzGCM" w:history="1">
        <w:r>
          <w:rPr>
            <w:rStyle w:val="739"/>
            <w:rFonts w:ascii="Times New Roman" w:hAnsi="Times New Roman" w:cs="Times New Roman"/>
            <w:sz w:val="28"/>
            <w:szCs w:val="28"/>
            <w:lang w:val="kk-KZ"/>
          </w:rPr>
          <w:t xml:space="preserve">https://forms.office.com/e/ar4pjQzGCM</w:t>
        </w:r>
      </w:hyperlink>
      <w:r/>
      <w:r/>
    </w:p>
    <w:p>
      <w:pPr>
        <w:ind w:firstLine="708"/>
        <w:jc w:val="both"/>
        <w:spacing w:after="0"/>
        <w:rPr>
          <w:rFonts w:ascii="Times New Roman" w:hAnsi="Times New Roman" w:cs="Times New Roman"/>
          <w:b/>
          <w:bCs/>
          <w:sz w:val="28"/>
          <w:szCs w:val="28"/>
        </w:rPr>
      </w:pPr>
      <w:r>
        <w:rPr>
          <w:rFonts w:ascii="Times New Roman" w:hAnsi="Times New Roman" w:cs="Times New Roman"/>
          <w:b/>
          <w:bCs/>
          <w:sz w:val="28"/>
          <w:szCs w:val="28"/>
        </w:rPr>
      </w:r>
      <w:r/>
    </w:p>
    <w:p>
      <w:pPr>
        <w:ind w:firstLine="708"/>
        <w:jc w:val="both"/>
        <w:spacing w:after="0"/>
        <w:rPr>
          <w:rFonts w:ascii="Times New Roman" w:hAnsi="Times New Roman" w:cs="Times New Roman"/>
          <w:b/>
          <w:bCs/>
          <w:sz w:val="28"/>
          <w:szCs w:val="28"/>
        </w:rPr>
      </w:pPr>
      <w:r>
        <w:rPr>
          <w:rFonts w:ascii="Times New Roman" w:hAnsi="Times New Roman" w:cs="Times New Roman"/>
          <w:b/>
          <w:bCs/>
          <w:sz w:val="28"/>
          <w:szCs w:val="28"/>
        </w:rPr>
        <w:t xml:space="preserve">Требования к претендентам на прохождение научной стажировки</w:t>
      </w:r>
      <w:r>
        <w:rPr>
          <w:rFonts w:ascii="Times New Roman" w:hAnsi="Times New Roman" w:cs="Times New Roman"/>
          <w:b/>
          <w:bCs/>
          <w:sz w:val="28"/>
          <w:szCs w:val="28"/>
        </w:rPr>
        <w:t xml:space="preserve"> по программе «</w:t>
      </w:r>
      <w:r>
        <w:rPr>
          <w:rFonts w:ascii="Times New Roman" w:hAnsi="Times New Roman" w:cs="Times New Roman"/>
          <w:b/>
          <w:bCs/>
          <w:sz w:val="28"/>
          <w:szCs w:val="28"/>
        </w:rPr>
        <w:t xml:space="preserve">Болашак</w:t>
      </w:r>
      <w:r>
        <w:rPr>
          <w:rFonts w:ascii="Times New Roman" w:hAnsi="Times New Roman" w:cs="Times New Roman"/>
          <w:b/>
          <w:bCs/>
          <w:sz w:val="28"/>
          <w:szCs w:val="28"/>
        </w:rPr>
        <w:t xml:space="preserve">»</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1) наличие ученой степени доктора наук, кандидата наук, степени доктора философии (</w:t>
      </w:r>
      <w:r>
        <w:rPr>
          <w:rFonts w:ascii="Times New Roman" w:hAnsi="Times New Roman" w:cs="Times New Roman"/>
          <w:sz w:val="28"/>
          <w:szCs w:val="28"/>
        </w:rPr>
        <w:t xml:space="preserve">PhD</w:t>
      </w:r>
      <w:r>
        <w:rPr>
          <w:rFonts w:ascii="Times New Roman" w:hAnsi="Times New Roman" w:cs="Times New Roman"/>
          <w:sz w:val="28"/>
          <w:szCs w:val="28"/>
        </w:rPr>
        <w:t xml:space="preserve">), доктора по профилю, магистра;</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2) стаж непрерывной фактической работы последние 12 (двенадцать) месяцев в выбранной области специализации научного исследования в аккредитованных субъектах научной и (или) научно-технической деятельности, являющихся юридическими лицами;</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3) наличие безусловного приглашения (за исключением финансовых условий) зарубежной организации, входящей в Список, принимающей претендента на научную стажировку в соответствии с проводимым научным исследованием;</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4) знание государственного и иностранного языков на уровне, соответствующим установленным Рабочим органом требованиям; </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5) не менее одной статьи или обзора, индексируемых в международных базах данных </w:t>
      </w:r>
      <w:r>
        <w:rPr>
          <w:rFonts w:ascii="Times New Roman" w:hAnsi="Times New Roman" w:cs="Times New Roman"/>
          <w:sz w:val="28"/>
          <w:szCs w:val="28"/>
        </w:rPr>
        <w:t xml:space="preserve">Web</w:t>
      </w:r>
      <w:r>
        <w:rPr>
          <w:rFonts w:ascii="Times New Roman" w:hAnsi="Times New Roman" w:cs="Times New Roman"/>
          <w:sz w:val="28"/>
          <w:szCs w:val="28"/>
        </w:rPr>
        <w:t xml:space="preserve"> </w:t>
      </w:r>
      <w:r>
        <w:rPr>
          <w:rFonts w:ascii="Times New Roman" w:hAnsi="Times New Roman" w:cs="Times New Roman"/>
          <w:sz w:val="28"/>
          <w:szCs w:val="28"/>
        </w:rPr>
        <w:t xml:space="preserve">of</w:t>
      </w:r>
      <w:r>
        <w:rPr>
          <w:rFonts w:ascii="Times New Roman" w:hAnsi="Times New Roman" w:cs="Times New Roman"/>
          <w:sz w:val="28"/>
          <w:szCs w:val="28"/>
        </w:rPr>
        <w:t xml:space="preserve"> </w:t>
      </w:r>
      <w:r>
        <w:rPr>
          <w:rFonts w:ascii="Times New Roman" w:hAnsi="Times New Roman" w:cs="Times New Roman"/>
          <w:sz w:val="28"/>
          <w:szCs w:val="28"/>
        </w:rPr>
        <w:t xml:space="preserve">Science</w:t>
      </w:r>
      <w:r>
        <w:rPr>
          <w:rFonts w:ascii="Times New Roman" w:hAnsi="Times New Roman" w:cs="Times New Roman"/>
          <w:sz w:val="28"/>
          <w:szCs w:val="28"/>
        </w:rPr>
        <w:t xml:space="preserve"> (Веб оф </w:t>
      </w:r>
      <w:r>
        <w:rPr>
          <w:rFonts w:ascii="Times New Roman" w:hAnsi="Times New Roman" w:cs="Times New Roman"/>
          <w:sz w:val="28"/>
          <w:szCs w:val="28"/>
        </w:rPr>
        <w:t xml:space="preserve">сайнс</w:t>
      </w:r>
      <w:r>
        <w:rPr>
          <w:rFonts w:ascii="Times New Roman" w:hAnsi="Times New Roman" w:cs="Times New Roman"/>
          <w:sz w:val="28"/>
          <w:szCs w:val="28"/>
        </w:rPr>
        <w:t xml:space="preserve">), </w:t>
      </w:r>
      <w:r>
        <w:rPr>
          <w:rFonts w:ascii="Times New Roman" w:hAnsi="Times New Roman" w:cs="Times New Roman"/>
          <w:sz w:val="28"/>
          <w:szCs w:val="28"/>
        </w:rPr>
        <w:t xml:space="preserve">Scopus</w:t>
      </w:r>
      <w:r>
        <w:rPr>
          <w:rFonts w:ascii="Times New Roman" w:hAnsi="Times New Roman" w:cs="Times New Roman"/>
          <w:sz w:val="28"/>
          <w:szCs w:val="28"/>
        </w:rPr>
        <w:t xml:space="preserve"> (</w:t>
      </w:r>
      <w:r>
        <w:rPr>
          <w:rFonts w:ascii="Times New Roman" w:hAnsi="Times New Roman" w:cs="Times New Roman"/>
          <w:sz w:val="28"/>
          <w:szCs w:val="28"/>
        </w:rPr>
        <w:t xml:space="preserve">Скопус</w:t>
      </w:r>
      <w:r>
        <w:rPr>
          <w:rFonts w:ascii="Times New Roman" w:hAnsi="Times New Roman" w:cs="Times New Roman"/>
          <w:sz w:val="28"/>
          <w:szCs w:val="28"/>
        </w:rPr>
        <w:t xml:space="preserve">) или не менее 1 статьи в отечественных или в зарубежных научных изданиях, включенных в Список 1 или Список 2 Перечня научных изданий, утвержденных приказом Министра образования и науки Республики Казахстан от 12 января 2016 года № 20 </w:t>
      </w:r>
      <w:r>
        <w:rPr>
          <w:rFonts w:ascii="Times New Roman" w:hAnsi="Times New Roman" w:cs="Times New Roman"/>
          <w:sz w:val="28"/>
          <w:szCs w:val="28"/>
        </w:rPr>
        <w:t xml:space="preserve">«</w:t>
      </w:r>
      <w:r>
        <w:rPr>
          <w:rFonts w:ascii="Times New Roman" w:hAnsi="Times New Roman" w:cs="Times New Roman"/>
          <w:sz w:val="28"/>
          <w:szCs w:val="28"/>
        </w:rPr>
        <w:t xml:space="preserve">Об утверждении требований к научным изданиям для включения их в перечень изданий, рекомендуемых для публикации результатов научной деятельности</w:t>
      </w:r>
      <w:r>
        <w:rPr>
          <w:rFonts w:ascii="Times New Roman" w:hAnsi="Times New Roman" w:cs="Times New Roman"/>
          <w:sz w:val="28"/>
          <w:szCs w:val="28"/>
        </w:rPr>
        <w:t xml:space="preserve">»</w:t>
      </w:r>
      <w:r>
        <w:rPr>
          <w:rFonts w:ascii="Times New Roman" w:hAnsi="Times New Roman" w:cs="Times New Roman"/>
          <w:sz w:val="28"/>
          <w:szCs w:val="28"/>
        </w:rPr>
        <w:t xml:space="preserve"> (зарегистрирован в Реестре государственной регистрации нормативных правовых актов № 13409) (далее - приказ) и (или) международной заявки </w:t>
      </w:r>
      <w:r>
        <w:rPr>
          <w:rFonts w:ascii="Times New Roman" w:hAnsi="Times New Roman" w:cs="Times New Roman"/>
          <w:sz w:val="28"/>
          <w:szCs w:val="28"/>
        </w:rPr>
        <w:t xml:space="preserve">Derwent</w:t>
      </w:r>
      <w:r>
        <w:rPr>
          <w:rFonts w:ascii="Times New Roman" w:hAnsi="Times New Roman" w:cs="Times New Roman"/>
          <w:sz w:val="28"/>
          <w:szCs w:val="28"/>
        </w:rPr>
        <w:t xml:space="preserve"> </w:t>
      </w:r>
      <w:r>
        <w:rPr>
          <w:rFonts w:ascii="Times New Roman" w:hAnsi="Times New Roman" w:cs="Times New Roman"/>
          <w:sz w:val="28"/>
          <w:szCs w:val="28"/>
        </w:rPr>
        <w:t xml:space="preserve">Innovations</w:t>
      </w:r>
      <w:r>
        <w:rPr>
          <w:rFonts w:ascii="Times New Roman" w:hAnsi="Times New Roman" w:cs="Times New Roman"/>
          <w:sz w:val="28"/>
          <w:szCs w:val="28"/>
        </w:rPr>
        <w:t xml:space="preserve"> </w:t>
      </w:r>
      <w:r>
        <w:rPr>
          <w:rFonts w:ascii="Times New Roman" w:hAnsi="Times New Roman" w:cs="Times New Roman"/>
          <w:sz w:val="28"/>
          <w:szCs w:val="28"/>
        </w:rPr>
        <w:t xml:space="preserve">Index</w:t>
      </w:r>
      <w:r>
        <w:rPr>
          <w:rFonts w:ascii="Times New Roman" w:hAnsi="Times New Roman" w:cs="Times New Roman"/>
          <w:sz w:val="28"/>
          <w:szCs w:val="28"/>
        </w:rPr>
        <w:t xml:space="preserve"> (</w:t>
      </w:r>
      <w:r>
        <w:rPr>
          <w:rFonts w:ascii="Times New Roman" w:hAnsi="Times New Roman" w:cs="Times New Roman"/>
          <w:sz w:val="28"/>
          <w:szCs w:val="28"/>
        </w:rPr>
        <w:t xml:space="preserve">Дервент</w:t>
      </w:r>
      <w:r>
        <w:rPr>
          <w:rFonts w:ascii="Times New Roman" w:hAnsi="Times New Roman" w:cs="Times New Roman"/>
          <w:sz w:val="28"/>
          <w:szCs w:val="28"/>
        </w:rPr>
        <w:t xml:space="preserve"> </w:t>
      </w:r>
      <w:r>
        <w:rPr>
          <w:rFonts w:ascii="Times New Roman" w:hAnsi="Times New Roman" w:cs="Times New Roman"/>
          <w:sz w:val="28"/>
          <w:szCs w:val="28"/>
        </w:rPr>
        <w:t xml:space="preserve">иновейшн</w:t>
      </w:r>
      <w:r>
        <w:rPr>
          <w:rFonts w:ascii="Times New Roman" w:hAnsi="Times New Roman" w:cs="Times New Roman"/>
          <w:sz w:val="28"/>
          <w:szCs w:val="28"/>
        </w:rPr>
        <w:t xml:space="preserve"> индекс).</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При прекращении индексации международного рецензируемого научного журнала в базах данных </w:t>
      </w:r>
      <w:r>
        <w:rPr>
          <w:rFonts w:ascii="Times New Roman" w:hAnsi="Times New Roman" w:cs="Times New Roman"/>
          <w:sz w:val="28"/>
          <w:szCs w:val="28"/>
        </w:rPr>
        <w:t xml:space="preserve">Scopus</w:t>
      </w:r>
      <w:r>
        <w:rPr>
          <w:rFonts w:ascii="Times New Roman" w:hAnsi="Times New Roman" w:cs="Times New Roman"/>
          <w:sz w:val="28"/>
          <w:szCs w:val="28"/>
        </w:rPr>
        <w:t xml:space="preserve"> (</w:t>
      </w:r>
      <w:r>
        <w:rPr>
          <w:rFonts w:ascii="Times New Roman" w:hAnsi="Times New Roman" w:cs="Times New Roman"/>
          <w:sz w:val="28"/>
          <w:szCs w:val="28"/>
        </w:rPr>
        <w:t xml:space="preserve">Скопус</w:t>
      </w:r>
      <w:r>
        <w:rPr>
          <w:rFonts w:ascii="Times New Roman" w:hAnsi="Times New Roman" w:cs="Times New Roman"/>
          <w:sz w:val="28"/>
          <w:szCs w:val="28"/>
        </w:rPr>
        <w:t xml:space="preserve">) и (или) </w:t>
      </w:r>
      <w:r>
        <w:rPr>
          <w:rFonts w:ascii="Times New Roman" w:hAnsi="Times New Roman" w:cs="Times New Roman"/>
          <w:sz w:val="28"/>
          <w:szCs w:val="28"/>
        </w:rPr>
        <w:t xml:space="preserve">Web</w:t>
      </w:r>
      <w:r>
        <w:rPr>
          <w:rFonts w:ascii="Times New Roman" w:hAnsi="Times New Roman" w:cs="Times New Roman"/>
          <w:sz w:val="28"/>
          <w:szCs w:val="28"/>
        </w:rPr>
        <w:t xml:space="preserve"> </w:t>
      </w:r>
      <w:r>
        <w:rPr>
          <w:rFonts w:ascii="Times New Roman" w:hAnsi="Times New Roman" w:cs="Times New Roman"/>
          <w:sz w:val="28"/>
          <w:szCs w:val="28"/>
        </w:rPr>
        <w:t xml:space="preserve">of</w:t>
      </w:r>
      <w:r>
        <w:rPr>
          <w:rFonts w:ascii="Times New Roman" w:hAnsi="Times New Roman" w:cs="Times New Roman"/>
          <w:sz w:val="28"/>
          <w:szCs w:val="28"/>
        </w:rPr>
        <w:t xml:space="preserve"> </w:t>
      </w:r>
      <w:r>
        <w:rPr>
          <w:rFonts w:ascii="Times New Roman" w:hAnsi="Times New Roman" w:cs="Times New Roman"/>
          <w:sz w:val="28"/>
          <w:szCs w:val="28"/>
        </w:rPr>
        <w:t xml:space="preserve">Science</w:t>
      </w:r>
      <w:r>
        <w:rPr>
          <w:rFonts w:ascii="Times New Roman" w:hAnsi="Times New Roman" w:cs="Times New Roman"/>
          <w:sz w:val="28"/>
          <w:szCs w:val="28"/>
        </w:rPr>
        <w:t xml:space="preserve"> (Веб оф </w:t>
      </w:r>
      <w:r>
        <w:rPr>
          <w:rFonts w:ascii="Times New Roman" w:hAnsi="Times New Roman" w:cs="Times New Roman"/>
          <w:sz w:val="28"/>
          <w:szCs w:val="28"/>
        </w:rPr>
        <w:t xml:space="preserve">сайнс</w:t>
      </w:r>
      <w:r>
        <w:rPr>
          <w:rFonts w:ascii="Times New Roman" w:hAnsi="Times New Roman" w:cs="Times New Roman"/>
          <w:sz w:val="28"/>
          <w:szCs w:val="28"/>
        </w:rPr>
        <w:t xml:space="preserve">) в связи с нарушениями, все статьи претендента в данном журнале не учитываются;</w:t>
      </w:r>
      <w:r/>
    </w:p>
    <w:p>
      <w:pPr>
        <w:ind w:firstLine="708"/>
        <w:jc w:val="both"/>
        <w:spacing w:after="0"/>
        <w:rPr>
          <w:rFonts w:ascii="Times New Roman" w:hAnsi="Times New Roman" w:cs="Times New Roman"/>
          <w:sz w:val="28"/>
          <w:szCs w:val="28"/>
        </w:rPr>
      </w:pPr>
      <w:r>
        <w:rPr>
          <w:rFonts w:ascii="Times New Roman" w:hAnsi="Times New Roman" w:cs="Times New Roman"/>
          <w:sz w:val="28"/>
          <w:szCs w:val="28"/>
        </w:rPr>
        <w:t xml:space="preserve">6) совокупные сроки прохождения научной стажировки и последующей отработки по выбранному направлению научного исследования с учетом требований статьи 207 Социального Кодекса Республики Казахстан.</w:t>
      </w:r>
      <w:r>
        <w:rPr>
          <w:rFonts w:ascii="Times New Roman" w:hAnsi="Times New Roman" w:cs="Times New Roman"/>
          <w:sz w:val="28"/>
          <w:szCs w:val="28"/>
        </w:rPr>
        <w:t xml:space="preserve"> </w:t>
      </w:r>
      <w:r/>
    </w:p>
    <w:p>
      <w:pPr>
        <w:ind w:firstLine="708"/>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r>
      <w:r/>
    </w:p>
    <w:p>
      <w:pPr>
        <w:ind w:firstLine="708"/>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Прием документов для участия в конкурсе для прохождения научной стажировки производится нарочно (в бумажной форме, а также сканированная версия на электронном носителе) в АО «Центр международных программ» по адресу:</w:t>
      </w:r>
      <w:r/>
    </w:p>
    <w:p>
      <w:pPr>
        <w:ind w:firstLine="708"/>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г. Астана, улица Сыганак, д.70, бизнес центр «Сыганак», 5 этаж, 508 кабинет.</w:t>
      </w:r>
      <w:r/>
    </w:p>
    <w:p>
      <w:pPr>
        <w:ind w:firstLine="708"/>
        <w:jc w:val="both"/>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Необходимые документы:</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заполненная анкета претендента для участия в конкурсе на прохождение научной стажировки по форме, утверждаемой Рабочим органом;</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заявка работодателя на прохождение научной стажировки с условием сохранения места работы по форме, утверждаемой Рабочим органом; </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оригиналы и копии паспорта и удостоверения личности (оригиналы после сверки возвращаются претенденту);</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Оригинал и копия документа о наличии ученой степени доктора наук, кандидата наук, степени доктора философии (PhD), доктора по профилю, магистра с приложением (оригиналы после сверки возвращаются претенденту);</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При обучении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пунктом 8 статьи 39 Закона Республики Казахстан </w:t>
      </w:r>
      <w:r>
        <w:rPr>
          <w:rFonts w:ascii="Times New Roman" w:hAnsi="Times New Roman" w:cs="Times New Roman"/>
          <w:bCs/>
          <w:sz w:val="28"/>
          <w:szCs w:val="28"/>
          <w:lang w:val="kk-KZ"/>
        </w:rPr>
        <w:t xml:space="preserve">«</w:t>
      </w:r>
      <w:r>
        <w:rPr>
          <w:rFonts w:ascii="Times New Roman" w:hAnsi="Times New Roman" w:cs="Times New Roman"/>
          <w:bCs/>
          <w:sz w:val="28"/>
          <w:szCs w:val="28"/>
          <w:lang w:val="kk-KZ"/>
        </w:rPr>
        <w:t xml:space="preserve">Об образовании</w:t>
      </w:r>
      <w:r>
        <w:rPr>
          <w:rFonts w:ascii="Times New Roman" w:hAnsi="Times New Roman" w:cs="Times New Roman"/>
          <w:bCs/>
          <w:sz w:val="28"/>
          <w:szCs w:val="28"/>
          <w:lang w:val="kk-KZ"/>
        </w:rPr>
        <w:t xml:space="preserve">»</w:t>
      </w:r>
      <w:r>
        <w:rPr>
          <w:rFonts w:ascii="Times New Roman" w:hAnsi="Times New Roman" w:cs="Times New Roman"/>
          <w:bCs/>
          <w:sz w:val="28"/>
          <w:szCs w:val="28"/>
          <w:lang w:val="kk-KZ"/>
        </w:rPr>
        <w:t xml:space="preserve">;</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программу прохождения научной стажировки, составленную в</w:t>
      </w:r>
      <w:r>
        <w:rPr>
          <w:rFonts w:ascii="Times New Roman" w:hAnsi="Times New Roman" w:cs="Times New Roman"/>
          <w:bCs/>
          <w:sz w:val="28"/>
          <w:szCs w:val="28"/>
          <w:lang w:val="kk-KZ"/>
        </w:rPr>
        <w:t xml:space="preserve"> соответствии с требованиями, устанавливаемыми Рабочим органом и утверждаемую работодателем, согласованную зарубежной организацией, принимающей на стажировку, входящей в Список с нотариально засвидетельствованными переводами на казахский или русский язык; </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оригиналы и копии документов, подтверждающие трудовую деятельность, а также выписку о перечисленных обязательных пенсионных взносах за требуемый согласно настоящим Правилам период трудовой деятельности (оригиналы после сверки возвращаются претенденту);</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оригинал и копию действительного официального сертификата установленной формы о сдаче экзамена по казахскому языку с результатом, соответствующим установленным минимальным требованиям (оригиналы после сверки возвращаются претенденту);</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оригинал и копию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(оригиналы после сверки возвращаются претенденту); </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медицинская справка (для выезжающего за границу) по форме 072/у;</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копии документов, подтверждающих безусловное приглашение (за исключением финансовых условий) зарубе</w:t>
      </w:r>
      <w:r>
        <w:rPr>
          <w:rFonts w:ascii="Times New Roman" w:hAnsi="Times New Roman" w:cs="Times New Roman"/>
          <w:bCs/>
          <w:sz w:val="28"/>
          <w:szCs w:val="28"/>
          <w:lang w:val="kk-KZ"/>
        </w:rPr>
        <w:t xml:space="preserve">жной организации, принимающей на стажировку претендента, с указанием направлений научных исследований, сроков, стоимости (с расшифровкой расчетов) прохождения научной стажировки с нотариально засвидетельствованными переводами на казахский или русский язык;</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список научных результатов (не менее одной статьи или обзора, индексируемых в международных базах данных Web of Science (Веб оф сайнс), Scopus (Скопус) или не м</w:t>
      </w:r>
      <w:r>
        <w:rPr>
          <w:rFonts w:ascii="Times New Roman" w:hAnsi="Times New Roman" w:cs="Times New Roman"/>
          <w:bCs/>
          <w:sz w:val="28"/>
          <w:szCs w:val="28"/>
          <w:lang w:val="kk-KZ"/>
        </w:rPr>
        <w:t xml:space="preserve">енее 1 статьи в отечественных или в зарубежных научных изданиях, включенных в Список 1 или Список 2 Перечня научных изданий, утвержденных приказом и (или) международной заявки Derwent Innovations Index (Дервент иновейшн индекс), утверждаемые работодателем;</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копия действительного официального свидетельства об аккредитации, выданный уполномоченным органом в области науки;</w:t>
      </w:r>
      <w:r/>
    </w:p>
    <w:p>
      <w:pPr>
        <w:pStyle w:val="738"/>
        <w:numPr>
          <w:ilvl w:val="0"/>
          <w:numId w:val="45"/>
        </w:numPr>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при подаче документов через представителя - нотариально заверенная доверенность на представителя.</w:t>
      </w:r>
      <w:r/>
    </w:p>
    <w:p>
      <w:pPr>
        <w:ind w:left="360"/>
        <w:jc w:val="both"/>
        <w:spacing w:after="0"/>
        <w:rPr>
          <w:rFonts w:ascii="Times New Roman" w:hAnsi="Times New Roman" w:cs="Times New Roman"/>
          <w:bCs/>
          <w:sz w:val="28"/>
          <w:szCs w:val="28"/>
          <w:lang w:val="kk-KZ"/>
        </w:rPr>
      </w:pPr>
      <w:r/>
      <w:bookmarkStart w:id="2" w:name="_Hlk204853773"/>
      <w:r/>
      <w:r/>
    </w:p>
    <w:p>
      <w:pPr>
        <w:ind w:left="360"/>
        <w:jc w:val="both"/>
        <w:spacing w:after="0"/>
        <w:rPr>
          <w:rFonts w:ascii="Times New Roman" w:hAnsi="Times New Roman" w:cs="Times New Roman"/>
          <w:bCs/>
          <w:sz w:val="28"/>
          <w:szCs w:val="28"/>
        </w:rPr>
      </w:pPr>
      <w:r>
        <w:rPr>
          <w:rFonts w:ascii="Times New Roman" w:hAnsi="Times New Roman" w:cs="Times New Roman"/>
          <w:bCs/>
          <w:sz w:val="28"/>
          <w:szCs w:val="28"/>
          <w:lang w:val="kk-KZ"/>
        </w:rPr>
        <w:t xml:space="preserve">Подробнее на официальном сайте по ссылке</w:t>
      </w:r>
      <w:r>
        <w:rPr>
          <w:rFonts w:ascii="Times New Roman" w:hAnsi="Times New Roman" w:cs="Times New Roman"/>
          <w:bCs/>
          <w:sz w:val="28"/>
          <w:szCs w:val="28"/>
        </w:rPr>
        <w:t xml:space="preserve">:</w:t>
      </w:r>
      <w:r/>
    </w:p>
    <w:p>
      <w:pPr>
        <w:ind w:left="360"/>
        <w:jc w:val="both"/>
        <w:spacing w:after="0"/>
        <w:rPr>
          <w:rFonts w:ascii="Times New Roman" w:hAnsi="Times New Roman" w:cs="Times New Roman"/>
          <w:bCs/>
          <w:sz w:val="28"/>
          <w:szCs w:val="28"/>
        </w:rPr>
      </w:pPr>
      <w:r/>
      <w:hyperlink r:id="rId13" w:tooltip="https://bolashak.gov.kz/ru/pretendentu-po-ns/kak-podat-dokumenty-po-ns" w:history="1">
        <w:r>
          <w:rPr>
            <w:rStyle w:val="739"/>
            <w:rFonts w:ascii="Times New Roman" w:hAnsi="Times New Roman" w:cs="Times New Roman"/>
            <w:bCs/>
            <w:sz w:val="28"/>
            <w:szCs w:val="28"/>
          </w:rPr>
          <w:t xml:space="preserve">https://bolashak.gov.kz/ru/pretendentu-po-ns/kak-podat-dokumenty-po-ns</w:t>
        </w:r>
      </w:hyperlink>
      <w:r>
        <w:rPr>
          <w:rFonts w:ascii="Times New Roman" w:hAnsi="Times New Roman" w:cs="Times New Roman"/>
          <w:bCs/>
          <w:sz w:val="28"/>
          <w:szCs w:val="28"/>
        </w:rPr>
        <w:t xml:space="preserve"> </w:t>
      </w:r>
      <w:bookmarkEnd w:id="2"/>
      <w:r/>
    </w:p>
    <w:p>
      <w:pPr>
        <w:ind w:firstLine="708"/>
        <w:jc w:val="both"/>
        <w:spacing w:after="0"/>
        <w:rPr>
          <w:rFonts w:ascii="Times New Roman" w:hAnsi="Times New Roman" w:cs="Times New Roman"/>
          <w:bCs/>
          <w:sz w:val="28"/>
          <w:szCs w:val="28"/>
        </w:rPr>
      </w:pPr>
      <w:r>
        <w:rPr>
          <w:rFonts w:ascii="Times New Roman" w:hAnsi="Times New Roman" w:cs="Times New Roman"/>
          <w:bCs/>
          <w:sz w:val="28"/>
          <w:szCs w:val="28"/>
        </w:rPr>
      </w:r>
      <w:r/>
    </w:p>
    <w:p>
      <w:pPr>
        <w:ind w:firstLine="708"/>
        <w:jc w:val="both"/>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По возникающим вопросам можно обратиться по адресу: улица Бейбітшілік, 49а, 4 этаж, кабинет 414, с 15:00 до 16:00, либо по телефону 53-94-72. Ответственное лицо: Мукушева Жибек Ардаккызы.</w:t>
      </w:r>
      <w:r/>
    </w:p>
    <w:p>
      <w:pPr>
        <w:ind w:firstLine="708"/>
        <w:jc w:val="center"/>
        <w:spacing w:after="0"/>
        <w:rPr>
          <w:rFonts w:ascii="Times New Roman" w:hAnsi="Times New Roman" w:cs="Times New Roman"/>
          <w:b/>
          <w:sz w:val="28"/>
          <w:szCs w:val="28"/>
          <w:lang w:val="kk-KZ"/>
        </w:rPr>
      </w:pPr>
      <w:r>
        <w:rPr>
          <w:rFonts w:ascii="Times New Roman" w:hAnsi="Times New Roman" w:cs="Times New Roman"/>
          <w:b/>
          <w:sz w:val="28"/>
          <w:szCs w:val="28"/>
          <w:lang w:val="kk-KZ"/>
        </w:rPr>
      </w:r>
      <w:r/>
    </w:p>
    <w:p>
      <w:pPr>
        <w:ind w:firstLine="708"/>
        <w:jc w:val="cente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King’s College London Internship — June 2026</w:t>
      </w:r>
      <w:r/>
    </w:p>
    <w:p>
      <w:pPr>
        <w:ind w:firstLine="708"/>
        <w:jc w:val="center"/>
        <w:spacing w:after="0"/>
        <w:rPr>
          <w:rFonts w:ascii="Times New Roman" w:hAnsi="Times New Roman" w:cs="Times New Roman"/>
          <w:b/>
          <w:sz w:val="28"/>
          <w:szCs w:val="28"/>
          <w:lang w:val="kk-KZ"/>
        </w:rPr>
      </w:pPr>
      <w:r>
        <w:rPr>
          <w:rFonts w:ascii="Times New Roman" w:hAnsi="Times New Roman" w:cs="Times New Roman"/>
          <w:b/>
          <w:sz w:val="28"/>
          <w:szCs w:val="28"/>
          <w:lang w:val="kk-KZ"/>
        </w:rPr>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King's College London is a world-leading university across a wide range of sciences. </w:t>
      </w:r>
      <w:r>
        <w:rPr>
          <w:rFonts w:ascii="Times New Roman" w:hAnsi="Times New Roman" w:cs="Times New Roman"/>
          <w:sz w:val="28"/>
          <w:szCs w:val="28"/>
          <w:lang w:val="en-US"/>
        </w:rPr>
        <w:t xml:space="preserve">They</w:t>
      </w:r>
      <w:r>
        <w:rPr>
          <w:rFonts w:ascii="Times New Roman" w:hAnsi="Times New Roman" w:cs="Times New Roman"/>
          <w:sz w:val="28"/>
          <w:szCs w:val="28"/>
          <w:lang w:val="kk-KZ"/>
        </w:rPr>
        <w:t xml:space="preserve"> are particularly </w:t>
      </w:r>
      <w:r>
        <w:rPr>
          <w:rFonts w:ascii="Times New Roman" w:hAnsi="Times New Roman" w:cs="Times New Roman"/>
          <w:sz w:val="28"/>
          <w:szCs w:val="28"/>
          <w:lang w:val="kk-KZ"/>
        </w:rPr>
        <w:t xml:space="preserve">strong in medicine, life sciences and healthcare, being ranked 11th globally in Life Sciences and Medicine by the QS World University Rankings in 2025 and 12th globally in Clinical and Health by the Times Higher Education World University Rankings in 2025.</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King's College London is currently recruiting po</w:t>
      </w:r>
      <w:r>
        <w:rPr>
          <w:rFonts w:ascii="Times New Roman" w:hAnsi="Times New Roman" w:cs="Times New Roman"/>
          <w:sz w:val="28"/>
          <w:szCs w:val="28"/>
          <w:lang w:val="kk-KZ"/>
        </w:rPr>
        <w:t xml:space="preserve">tential participants to attend a 12-month long internship starting in London in June 2026, specifically for them to apply via Bolashak and 500 Scholars / Scientific scholarship funding initiatives this year. Pharmaceutical sciences, medicine and healthcare</w:t>
      </w:r>
      <w:r>
        <w:rPr>
          <w:rFonts w:ascii="Times New Roman" w:hAnsi="Times New Roman" w:cs="Times New Roman"/>
          <w:sz w:val="28"/>
          <w:szCs w:val="28"/>
          <w:lang w:val="kk-KZ"/>
        </w:rPr>
        <w:t xml:space="preserve"> are our priority areas, </w:t>
      </w:r>
      <w:r>
        <w:rPr>
          <w:rFonts w:ascii="Times New Roman" w:hAnsi="Times New Roman" w:cs="Times New Roman"/>
          <w:sz w:val="28"/>
          <w:szCs w:val="28"/>
          <w:lang w:val="kk-KZ"/>
        </w:rPr>
        <w:t xml:space="preserve">but we are open to discussion about other topics and specialisations. Most importantly, each potential internship participant must meet the scholarship requirements as stipulated by Bolashak on their website for the specialisation they feel most qualified.</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en-US"/>
        </w:rPr>
        <w:t xml:space="preserve">The</w:t>
      </w:r>
      <w:r>
        <w:rPr>
          <w:rFonts w:ascii="Times New Roman" w:hAnsi="Times New Roman" w:cs="Times New Roman"/>
          <w:sz w:val="28"/>
          <w:szCs w:val="28"/>
          <w:lang w:val="kk-KZ"/>
        </w:rPr>
        <w:t xml:space="preserve"> online form where potential participants can fill in their details for consideration of an internship at King’s College London can be located at the following address:</w:t>
      </w:r>
      <w:r/>
    </w:p>
    <w:p>
      <w:pPr>
        <w:ind w:firstLine="708"/>
        <w:jc w:val="both"/>
        <w:spacing w:after="0"/>
        <w:rPr>
          <w:rStyle w:val="739"/>
          <w:rFonts w:ascii="Times New Roman" w:hAnsi="Times New Roman" w:cs="Times New Roman"/>
          <w:sz w:val="28"/>
          <w:szCs w:val="28"/>
          <w:lang w:val="kk-KZ"/>
        </w:rPr>
      </w:pPr>
      <w:r/>
      <w:hyperlink r:id="rId14" w:tooltip="https://forms.office.com/e/ar4pjQzGCM" w:history="1">
        <w:r>
          <w:rPr>
            <w:rStyle w:val="739"/>
            <w:rFonts w:ascii="Times New Roman" w:hAnsi="Times New Roman" w:cs="Times New Roman"/>
            <w:sz w:val="28"/>
            <w:szCs w:val="28"/>
            <w:lang w:val="kk-KZ"/>
          </w:rPr>
          <w:t xml:space="preserve">https://forms.office.com/e/ar4pjQzGCM</w:t>
        </w:r>
      </w:hyperlink>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Requirements for applicants for a</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Bolashak</w:t>
      </w:r>
      <w:r>
        <w:rPr>
          <w:rFonts w:ascii="Times New Roman" w:hAnsi="Times New Roman" w:cs="Times New Roman"/>
          <w:b/>
          <w:bCs/>
          <w:sz w:val="28"/>
          <w:szCs w:val="28"/>
          <w:lang w:val="en-US"/>
        </w:rPr>
        <w:t xml:space="preserve">»</w:t>
      </w:r>
      <w:r>
        <w:rPr>
          <w:rFonts w:ascii="Times New Roman" w:hAnsi="Times New Roman" w:cs="Times New Roman"/>
          <w:b/>
          <w:bCs/>
          <w:sz w:val="28"/>
          <w:szCs w:val="28"/>
          <w:lang w:val="en-US"/>
        </w:rPr>
        <w:t xml:space="preserve"> scientific internship</w:t>
      </w:r>
      <w:r/>
    </w:p>
    <w:p>
      <w:pPr>
        <w:ind w:firstLine="708"/>
        <w:jc w:val="both"/>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 the presence of an academic degree of Doctor of Sciences, Candidate of Sciences, Doctor of Philosophy (PhD), Doctor of profile, master;</w:t>
      </w:r>
      <w:r/>
    </w:p>
    <w:p>
      <w:pPr>
        <w:ind w:firstLine="708"/>
        <w:jc w:val="both"/>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2) the experience of continuous actual work for the last 12 (twelve) months in the chosen field of specialization of scientific research in the subjects of scientific and (or) scientific and technical activities that are legal entities;</w:t>
      </w:r>
      <w:r/>
    </w:p>
    <w:p>
      <w:pPr>
        <w:ind w:firstLine="708"/>
        <w:jc w:val="both"/>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 the experience of continuous actual work for the last 12 (twelve) months in the chosen field of specialization of scientific research in the subjects of scientific and (or) scientific and technical activities that are legal entities;</w:t>
      </w:r>
      <w:r/>
    </w:p>
    <w:p>
      <w:pPr>
        <w:ind w:firstLine="708"/>
        <w:jc w:val="both"/>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4) knowledge of the state and foreign languages at the level corresponding to the requirements established by the Working Body;</w:t>
      </w:r>
      <w:r/>
    </w:p>
    <w:p>
      <w:pPr>
        <w:ind w:firstLine="708"/>
        <w:jc w:val="both"/>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5) at least one article or review indexed in the international databases Web of Science (Web of Science), Scopus (Scopus) or at least 1 article in domestic or foreign scientific publications included in List 1 or List 2 of the List of scientific publicati</w:t>
      </w:r>
      <w:r>
        <w:rPr>
          <w:rFonts w:ascii="Times New Roman" w:hAnsi="Times New Roman" w:cs="Times New Roman"/>
          <w:sz w:val="28"/>
          <w:szCs w:val="28"/>
          <w:lang w:val="en-US"/>
        </w:rPr>
        <w:t xml:space="preserve">ons approved by the order of the Minister of Education and Science of the Republic of Kazakhstan from 12 January 2016 № 20 ‘On approval of requirements for scientific publications for their inclusion in the list of publications recommended for publication </w:t>
      </w:r>
      <w:r>
        <w:rPr>
          <w:rFonts w:ascii="Times New Roman" w:hAnsi="Times New Roman" w:cs="Times New Roman"/>
          <w:sz w:val="28"/>
          <w:szCs w:val="28"/>
          <w:lang w:val="en-US"/>
        </w:rPr>
        <w:t xml:space="preserve">of the results of scientific activity’ (registered in the Register of state registration of regulatory.</w:t>
      </w:r>
      <w:r/>
    </w:p>
    <w:p>
      <w:pPr>
        <w:ind w:firstLine="708"/>
        <w:jc w:val="both"/>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I</w:t>
      </w:r>
      <w:r>
        <w:rPr>
          <w:rFonts w:ascii="Times New Roman" w:hAnsi="Times New Roman" w:cs="Times New Roman"/>
          <w:sz w:val="28"/>
          <w:szCs w:val="28"/>
          <w:lang w:val="en-US"/>
        </w:rPr>
        <w:t xml:space="preserve">n case of termination of indexation of the international peer-reviewed scientific journal in the databases Scopus (Scopus) and (or) Web of Science (Web of Science) due to violations, all articles of the applicant in this journal are not taken into account;</w:t>
      </w:r>
      <w:r/>
    </w:p>
    <w:p>
      <w:pPr>
        <w:ind w:firstLine="708"/>
        <w:jc w:val="both"/>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6) cumulative terms of scientific internship and subsequent work on the chosen direction of scientific research, taking into account the requirements of Article 207 of the Social Code of the Republic of Kazakhstan.</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Documents for participation in the competition for a scientific internship are accepted in person (in paper form, as well as a scanned version on an electronic medium) at JSC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Center for International Programs</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at the address:</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Astana, Syganak Street, 70, Syganak Business Center, 5th floor, 508 office.</w:t>
      </w:r>
      <w:r/>
    </w:p>
    <w:p>
      <w:pPr>
        <w:ind w:firstLine="708"/>
        <w:jc w:val="both"/>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Required documents</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a completed application form of the applicant to participate in the competition for a scientific internship in the form approved by the Working Body; </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the employer's </w:t>
      </w:r>
      <w:r>
        <w:rPr>
          <w:rFonts w:ascii="Times New Roman" w:hAnsi="Times New Roman" w:cs="Times New Roman"/>
          <w:sz w:val="28"/>
          <w:szCs w:val="28"/>
          <w:lang w:val="kk-KZ"/>
        </w:rPr>
        <w:t xml:space="preserve">application for a scientific internship with the condition of retaining the place of work in the form approved by the Working Body; the originals and copies of the passport and identity card (the originals are returned to the applicant after verification);</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The origi</w:t>
      </w:r>
      <w:r>
        <w:rPr>
          <w:rFonts w:ascii="Times New Roman" w:hAnsi="Times New Roman" w:cs="Times New Roman"/>
          <w:sz w:val="28"/>
          <w:szCs w:val="28"/>
          <w:lang w:val="kk-KZ"/>
        </w:rPr>
        <w:t xml:space="preserve">nal and a copy of the document on the availability of the academic degree of Doctor of Sciences, Candidate of Sciences, Doctor of Philosophy (PhD), Doctor of profile, master with an appendix (the originals are returned to the applicant after verification);</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At training in a foreign education</w:t>
      </w:r>
      <w:r>
        <w:rPr>
          <w:rFonts w:ascii="Times New Roman" w:hAnsi="Times New Roman" w:cs="Times New Roman"/>
          <w:sz w:val="28"/>
          <w:szCs w:val="28"/>
          <w:lang w:val="kk-KZ"/>
        </w:rPr>
        <w:t xml:space="preserve">al organisation - certificate on recognition of the document on education or other document on recognition of the document on education taking into account the peculiarities established by paragraph 8 of Article 39 of the Law of the Republic of Kazakhstan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On Education</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the program of scientif</w:t>
      </w:r>
      <w:r>
        <w:rPr>
          <w:rFonts w:ascii="Times New Roman" w:hAnsi="Times New Roman" w:cs="Times New Roman"/>
          <w:sz w:val="28"/>
          <w:szCs w:val="28"/>
          <w:lang w:val="kk-KZ"/>
        </w:rPr>
        <w:t xml:space="preserve">ic internship, compiled in accordance with the requirements established by the Working Body and approved by the employer, agreed by the foreign organization accepting the internship, included in the List with notarised translations into Kazakh or Russian; </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originals and copies of documents confirming employment, as well as an extract of the listed mandatory pension contributions for the period of employment required under these Rules (the originals are returned to the applicant after verification);</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th</w:t>
      </w:r>
      <w:r>
        <w:rPr>
          <w:rFonts w:ascii="Times New Roman" w:hAnsi="Times New Roman" w:cs="Times New Roman"/>
          <w:sz w:val="28"/>
          <w:szCs w:val="28"/>
          <w:lang w:val="kk-KZ"/>
        </w:rPr>
        <w:t xml:space="preserve">e original and a copy of a valid official certificate of the established form of passing the exam in the kazakh language with the result corresponding to the established minimum requirements (the originals are returned to the applicant after verification);</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th</w:t>
      </w:r>
      <w:r>
        <w:rPr>
          <w:rFonts w:ascii="Times New Roman" w:hAnsi="Times New Roman" w:cs="Times New Roman"/>
          <w:sz w:val="28"/>
          <w:szCs w:val="28"/>
          <w:lang w:val="kk-KZ"/>
        </w:rPr>
        <w:t xml:space="preserve">e original and a copy of a valid official certificate of the established form of passing the exam in a foreign language with the result corresponding to the established minimum requirements (the originals are returned to the applicant after verification); </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a medical certificate (for traveling abroad) in the form 072/y;</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copies of documents confirming the unconditional invitation (except for financial condi</w:t>
      </w:r>
      <w:r>
        <w:rPr>
          <w:rFonts w:ascii="Times New Roman" w:hAnsi="Times New Roman" w:cs="Times New Roman"/>
          <w:sz w:val="28"/>
          <w:szCs w:val="28"/>
          <w:lang w:val="kk-KZ"/>
        </w:rPr>
        <w:t xml:space="preserve">tions) of a foreign organization accepting an applicant for an internship, indicating the directions of scientific research, deadlines, cost (with transcription of calculations) of a scientific internship with notarized translations into Kazakh or Russian;</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list of scientific results (at least one article or review indexed in the international databases Web of Science (Web of Science), Scopus (Scopus) or at least 1 art</w:t>
      </w:r>
      <w:r>
        <w:rPr>
          <w:rFonts w:ascii="Times New Roman" w:hAnsi="Times New Roman" w:cs="Times New Roman"/>
          <w:sz w:val="28"/>
          <w:szCs w:val="28"/>
          <w:lang w:val="kk-KZ"/>
        </w:rPr>
        <w:t xml:space="preserve">icle in domestic or foreign scientific publications included in List 1 or List 2 of the List of scientific publications approved by the order and (or) international application Derwent Innovations Index (Derwent Innovations Index) approved by the employer;</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a copy of a valid official certificate of accreditation issued by an authorized body in the field of science</w:t>
      </w:r>
      <w:r/>
    </w:p>
    <w:p>
      <w:pPr>
        <w:pStyle w:val="738"/>
        <w:numPr>
          <w:ilvl w:val="0"/>
          <w:numId w:val="47"/>
        </w:numPr>
        <w:ind w:left="709" w:hanging="425"/>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when submitting documents through a representative - a notarised power of attorney for the representative.</w:t>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More details on the official website at the link:</w:t>
      </w:r>
      <w:r>
        <w:rPr>
          <w:rFonts w:ascii="Times New Roman" w:hAnsi="Times New Roman" w:cs="Times New Roman"/>
          <w:sz w:val="28"/>
          <w:szCs w:val="28"/>
          <w:lang w:val="kk-KZ"/>
        </w:rPr>
        <w:t xml:space="preserve"> </w:t>
      </w:r>
      <w:r/>
    </w:p>
    <w:p>
      <w:pPr>
        <w:ind w:firstLine="708"/>
        <w:jc w:val="both"/>
        <w:spacing w:after="0"/>
        <w:rPr>
          <w:rFonts w:ascii="Times New Roman" w:hAnsi="Times New Roman" w:cs="Times New Roman"/>
          <w:sz w:val="28"/>
          <w:szCs w:val="28"/>
          <w:lang w:val="kk-KZ"/>
        </w:rPr>
      </w:pPr>
      <w:r/>
      <w:hyperlink r:id="rId15" w:tooltip="https://bolashak.gov.kz/en/pretendentu-po-ns/kak-podat-dokumenty-po-ns" w:history="1">
        <w:r>
          <w:rPr>
            <w:rStyle w:val="739"/>
            <w:rFonts w:ascii="Times New Roman" w:hAnsi="Times New Roman" w:cs="Times New Roman"/>
            <w:sz w:val="28"/>
            <w:szCs w:val="28"/>
            <w:lang w:val="kk-KZ"/>
          </w:rPr>
          <w:t xml:space="preserve">https://bolashak.gov.kz/en/pretendentu-po-ns/kak-podat-dokumenty-po-ns</w:t>
        </w:r>
      </w:hyperlink>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708"/>
        <w:jc w:val="both"/>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For any questions, please contact the following address: 49a Beibitshilik Street, 4th floor, room 414 from 3:00 PM to 4:00 PM or by phone at 53-94-72. Responsible person: Mukusheva Zhibek Ardakkyzy.</w:t>
      </w:r>
      <w:r/>
    </w:p>
    <w:p>
      <w:pPr>
        <w:rPr>
          <w:rFonts w:ascii="Times New Roman" w:hAnsi="Times New Roman" w:cs="Times New Roman"/>
          <w:sz w:val="28"/>
          <w:szCs w:val="28"/>
          <w:lang w:val="en-US"/>
        </w:rPr>
      </w:pPr>
      <w:r>
        <w:rPr>
          <w:rFonts w:ascii="Times New Roman" w:hAnsi="Times New Roman" w:cs="Times New Roman"/>
          <w:sz w:val="28"/>
          <w:szCs w:val="28"/>
          <w:lang w:val="en-US"/>
        </w:rPr>
      </w:r>
      <w:r/>
    </w:p>
    <w:sectPr>
      <w:footnotePr/>
      <w:endnotePr/>
      <w:type w:val="nextPage"/>
      <w:pgSz w:w="11906" w:h="16838" w:orient="portrait"/>
      <w:pgMar w:top="1134" w:right="850" w:bottom="1134" w:left="1276"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Wingdings">
    <w:panose1 w:val="05010000000000000000"/>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8" w:hanging="360"/>
      </w:pPr>
      <w:rPr>
        <w:rFonts w:ascii="Symbol" w:hAnsi="Symbol" w:hint="default"/>
        <w:sz w:val="24"/>
        <w:szCs w:val="24"/>
      </w:rPr>
    </w:lvl>
    <w:lvl w:ilvl="1">
      <w:start w:val="1"/>
      <w:numFmt w:val="bullet"/>
      <w:isLgl w:val="false"/>
      <w:suff w:val="tab"/>
      <w:lvlText w:val="•"/>
      <w:lvlJc w:val="left"/>
      <w:pPr>
        <w:ind w:left="2148" w:hanging="360"/>
      </w:pPr>
      <w:rPr>
        <w:rFonts w:ascii="Times New Roman" w:hAnsi="Times New Roman" w:cs="Times New Roman" w:eastAsiaTheme="minorHAnsi"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Wingdings" w:hAnsi="Wingdings" w:hint="default"/>
        <w:sz w:val="20"/>
      </w:rPr>
    </w:lvl>
    <w:lvl w:ilvl="1">
      <w:start w:val="1"/>
      <w:numFmt w:val="bullet"/>
      <w:isLgl w:val="false"/>
      <w:suff w:val="tab"/>
      <w:lvlText w:val=""/>
      <w:lvlJc w:val="left"/>
      <w:pPr>
        <w:ind w:left="1440" w:hanging="360"/>
        <w:tabs>
          <w:tab w:val="num" w:pos="1440" w:leader="none"/>
        </w:tabs>
      </w:pPr>
      <w:rPr>
        <w:rFonts w:ascii="Wingdings" w:hAnsi="Wingdings"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3">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4">
    <w:multiLevelType w:val="hybridMultilevel"/>
    <w:lvl w:ilvl="0">
      <w:start w:val="1"/>
      <w:numFmt w:val="bullet"/>
      <w:isLgl w:val="false"/>
      <w:suff w:val="tab"/>
      <w:lvlText w:val="•"/>
      <w:lvlJc w:val="left"/>
      <w:pPr>
        <w:ind w:left="1776" w:hanging="360"/>
      </w:pPr>
      <w:rPr>
        <w:rFonts w:ascii="Times New Roman" w:hAnsi="Times New Roman" w:cs="Times New Roman" w:eastAsiaTheme="minorHAnsi" w:hint="default"/>
        <w:sz w:val="24"/>
        <w:szCs w:val="24"/>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1065" w:hanging="705"/>
      </w:pPr>
      <w:rPr>
        <w:rFonts w:ascii="Times New Roman" w:hAnsi="Times New Roman" w:cs="Times New Roman"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sz w:val="24"/>
        <w:szCs w:val="24"/>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1065" w:hanging="705"/>
      </w:pPr>
      <w:rPr>
        <w:rFonts w:ascii="Times New Roman" w:hAnsi="Times New Roman" w:cs="Times New Roman" w:eastAsiaTheme="minorHAnsi" w:hint="default"/>
      </w:rPr>
    </w:lvl>
    <w:lvl w:ilvl="1">
      <w:start w:val="1"/>
      <w:numFmt w:val="bullet"/>
      <w:isLgl w:val="false"/>
      <w:suff w:val="tab"/>
      <w:lvlText w:val=""/>
      <w:lvlJc w:val="left"/>
      <w:pPr>
        <w:ind w:left="1440" w:hanging="360"/>
      </w:pPr>
      <w:rPr>
        <w:rFonts w:ascii="Symbol" w:hAnsi="Symbol" w:cs="Times New Roman" w:eastAsiaTheme="minorHAnsi"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10">
    <w:multiLevelType w:val="hybridMultilevel"/>
    <w:lvl w:ilvl="0">
      <w:start w:val="1"/>
      <w:numFmt w:val="bullet"/>
      <w:isLgl w:val="false"/>
      <w:suff w:val="tab"/>
      <w:lvlText w:val=""/>
      <w:lvlJc w:val="left"/>
      <w:pPr>
        <w:ind w:left="1428" w:hanging="360"/>
      </w:pPr>
      <w:rPr>
        <w:rFonts w:ascii="Symbol" w:hAnsi="Symbol" w:hint="default"/>
        <w:sz w:val="24"/>
        <w:szCs w:val="24"/>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11">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2">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3">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1776" w:hanging="360"/>
      </w:pPr>
      <w:rPr>
        <w:rFonts w:ascii="Times New Roman" w:hAnsi="Times New Roman" w:cs="Times New Roman" w:eastAsiaTheme="minorHAnsi"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15">
    <w:multiLevelType w:val="hybridMultilevel"/>
    <w:lvl w:ilvl="0">
      <w:start w:val="1"/>
      <w:numFmt w:val="bullet"/>
      <w:isLgl w:val="false"/>
      <w:suff w:val="tab"/>
      <w:lvlText w:val="•"/>
      <w:lvlJc w:val="left"/>
      <w:pPr>
        <w:ind w:left="1068" w:hanging="360"/>
      </w:pPr>
      <w:rPr>
        <w:rFonts w:ascii="Times New Roman" w:hAnsi="Times New Roman" w:cs="Times New Roman" w:eastAsiaTheme="minorHAnsi" w:hint="default"/>
      </w:rPr>
    </w:lvl>
    <w:lvl w:ilvl="1">
      <w:start w:val="1"/>
      <w:numFmt w:val="bullet"/>
      <w:isLgl w:val="false"/>
      <w:suff w:val="tab"/>
      <w:lvlText w:val="o"/>
      <w:lvlJc w:val="left"/>
      <w:pPr>
        <w:ind w:left="1788" w:hanging="360"/>
      </w:pPr>
      <w:rPr>
        <w:rFonts w:ascii="Courier New" w:hAnsi="Courier New" w:cs="Courier New" w:hint="default"/>
      </w:rPr>
    </w:lvl>
    <w:lvl w:ilvl="2">
      <w:start w:val="1"/>
      <w:numFmt w:val="bullet"/>
      <w:isLgl w:val="false"/>
      <w:suff w:val="tab"/>
      <w:lvlText w:val=""/>
      <w:lvlJc w:val="left"/>
      <w:pPr>
        <w:ind w:left="2508" w:hanging="360"/>
      </w:pPr>
      <w:rPr>
        <w:rFonts w:ascii="Wingdings" w:hAnsi="Wingdings" w:hint="default"/>
      </w:rPr>
    </w:lvl>
    <w:lvl w:ilvl="3">
      <w:start w:val="1"/>
      <w:numFmt w:val="bullet"/>
      <w:isLgl w:val="false"/>
      <w:suff w:val="tab"/>
      <w:lvlText w:val=""/>
      <w:lvlJc w:val="left"/>
      <w:pPr>
        <w:ind w:left="3228" w:hanging="360"/>
      </w:pPr>
      <w:rPr>
        <w:rFonts w:ascii="Symbol" w:hAnsi="Symbol" w:hint="default"/>
      </w:rPr>
    </w:lvl>
    <w:lvl w:ilvl="4">
      <w:start w:val="1"/>
      <w:numFmt w:val="bullet"/>
      <w:isLgl w:val="false"/>
      <w:suff w:val="tab"/>
      <w:lvlText w:val="o"/>
      <w:lvlJc w:val="left"/>
      <w:pPr>
        <w:ind w:left="3948" w:hanging="360"/>
      </w:pPr>
      <w:rPr>
        <w:rFonts w:ascii="Courier New" w:hAnsi="Courier New" w:cs="Courier New" w:hint="default"/>
      </w:rPr>
    </w:lvl>
    <w:lvl w:ilvl="5">
      <w:start w:val="1"/>
      <w:numFmt w:val="bullet"/>
      <w:isLgl w:val="false"/>
      <w:suff w:val="tab"/>
      <w:lvlText w:val=""/>
      <w:lvlJc w:val="left"/>
      <w:pPr>
        <w:ind w:left="4668" w:hanging="360"/>
      </w:pPr>
      <w:rPr>
        <w:rFonts w:ascii="Wingdings" w:hAnsi="Wingdings" w:hint="default"/>
      </w:rPr>
    </w:lvl>
    <w:lvl w:ilvl="6">
      <w:start w:val="1"/>
      <w:numFmt w:val="bullet"/>
      <w:isLgl w:val="false"/>
      <w:suff w:val="tab"/>
      <w:lvlText w:val=""/>
      <w:lvlJc w:val="left"/>
      <w:pPr>
        <w:ind w:left="5388" w:hanging="360"/>
      </w:pPr>
      <w:rPr>
        <w:rFonts w:ascii="Symbol" w:hAnsi="Symbol" w:hint="default"/>
      </w:rPr>
    </w:lvl>
    <w:lvl w:ilvl="7">
      <w:start w:val="1"/>
      <w:numFmt w:val="bullet"/>
      <w:isLgl w:val="false"/>
      <w:suff w:val="tab"/>
      <w:lvlText w:val="o"/>
      <w:lvlJc w:val="left"/>
      <w:pPr>
        <w:ind w:left="6108" w:hanging="360"/>
      </w:pPr>
      <w:rPr>
        <w:rFonts w:ascii="Courier New" w:hAnsi="Courier New" w:cs="Courier New" w:hint="default"/>
      </w:rPr>
    </w:lvl>
    <w:lvl w:ilvl="8">
      <w:start w:val="1"/>
      <w:numFmt w:val="bullet"/>
      <w:isLgl w:val="false"/>
      <w:suff w:val="tab"/>
      <w:lvlText w:val=""/>
      <w:lvlJc w:val="left"/>
      <w:pPr>
        <w:ind w:left="6828" w:hanging="360"/>
      </w:pPr>
      <w:rPr>
        <w:rFonts w:ascii="Wingdings" w:hAnsi="Wingdings" w:hint="default"/>
      </w:rPr>
    </w:lvl>
  </w:abstractNum>
  <w:abstractNum w:abstractNumId="16">
    <w:multiLevelType w:val="hybridMultilevel"/>
    <w:lvl w:ilvl="0">
      <w:start w:val="1"/>
      <w:numFmt w:val="bullet"/>
      <w:isLgl w:val="false"/>
      <w:suff w:val="tab"/>
      <w:lvlText w:val=""/>
      <w:lvlJc w:val="left"/>
      <w:pPr>
        <w:ind w:left="1776" w:hanging="360"/>
      </w:pPr>
      <w:rPr>
        <w:rFonts w:ascii="Symbol" w:hAnsi="Symbol" w:cs="Times New Roman" w:eastAsiaTheme="minorHAnsi"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17">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18">
    <w:multiLevelType w:val="hybridMultilevel"/>
    <w:lvl w:ilvl="0">
      <w:start w:val="1"/>
      <w:numFmt w:val="bullet"/>
      <w:isLgl w:val="false"/>
      <w:suff w:val="tab"/>
      <w:lvlText w:val=""/>
      <w:lvlJc w:val="left"/>
      <w:pPr>
        <w:ind w:left="1776" w:hanging="360"/>
      </w:pPr>
      <w:rPr>
        <w:rFonts w:ascii="Symbol" w:hAnsi="Symbol" w:cs="Times New Roman" w:eastAsiaTheme="minorHAnsi"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19">
    <w:multiLevelType w:val="hybridMultilevel"/>
    <w:lvl w:ilvl="0">
      <w:start w:val="1"/>
      <w:numFmt w:val="bullet"/>
      <w:isLgl w:val="false"/>
      <w:suff w:val="tab"/>
      <w:lvlText w:val="•"/>
      <w:lvlJc w:val="left"/>
      <w:pPr>
        <w:ind w:left="1068" w:hanging="360"/>
      </w:pPr>
      <w:rPr>
        <w:rFonts w:ascii="Times New Roman" w:hAnsi="Times New Roman" w:cs="Times New Roman"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0">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8"/>
        <w:szCs w:val="28"/>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3">
    <w:multiLevelType w:val="hybridMultilevel"/>
    <w:lvl w:ilvl="0">
      <w:start w:val="1"/>
      <w:numFmt w:val="bullet"/>
      <w:isLgl w:val="false"/>
      <w:suff w:val="tab"/>
      <w:lvlText w:val="•"/>
      <w:lvlJc w:val="left"/>
      <w:pPr>
        <w:ind w:left="1776" w:hanging="360"/>
      </w:pPr>
      <w:rPr>
        <w:rFonts w:ascii="Times New Roman" w:hAnsi="Times New Roman" w:cs="Times New Roman" w:eastAsiaTheme="minorHAnsi"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24">
    <w:multiLevelType w:val="hybridMultilevel"/>
    <w:lvl w:ilvl="0">
      <w:start w:val="1"/>
      <w:numFmt w:val="bullet"/>
      <w:isLgl w:val="false"/>
      <w:suff w:val="tab"/>
      <w:lvlText w:val=""/>
      <w:lvlJc w:val="left"/>
      <w:pPr>
        <w:ind w:left="360" w:hanging="360"/>
      </w:pPr>
      <w:rPr>
        <w:rFonts w:ascii="Symbol" w:hAnsi="Symbol"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25">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26">
    <w:multiLevelType w:val="hybridMultilevel"/>
    <w:lvl w:ilvl="0">
      <w:start w:val="1"/>
      <w:numFmt w:val="bullet"/>
      <w:isLgl w:val="false"/>
      <w:suff w:val="tab"/>
      <w:lvlText w:val="•"/>
      <w:lvlJc w:val="left"/>
      <w:pPr>
        <w:ind w:left="1776" w:hanging="360"/>
      </w:pPr>
      <w:rPr>
        <w:rFonts w:ascii="Times New Roman" w:hAnsi="Times New Roman" w:cs="Times New Roman" w:eastAsiaTheme="minorHAnsi"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27">
    <w:multiLevelType w:val="hybridMultilevel"/>
    <w:lvl w:ilvl="0">
      <w:start w:val="1"/>
      <w:numFmt w:val="bullet"/>
      <w:isLgl w:val="false"/>
      <w:suff w:val="tab"/>
      <w:lvlText w:val=""/>
      <w:lvlJc w:val="left"/>
      <w:pPr>
        <w:ind w:left="360" w:hanging="360"/>
      </w:pPr>
      <w:rPr>
        <w:rFonts w:ascii="Symbol" w:hAnsi="Symbol"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28">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29">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30">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31">
    <w:multiLevelType w:val="hybridMultilevel"/>
    <w:lvl w:ilvl="0">
      <w:start w:val="1"/>
      <w:numFmt w:val="bullet"/>
      <w:isLgl w:val="false"/>
      <w:suff w:val="tab"/>
      <w:lvlText w:val=""/>
      <w:lvlJc w:val="left"/>
      <w:pPr>
        <w:ind w:left="1776" w:hanging="360"/>
      </w:pPr>
      <w:rPr>
        <w:rFonts w:ascii="Symbol" w:hAnsi="Symbol" w:hint="default"/>
        <w:sz w:val="24"/>
        <w:szCs w:val="24"/>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32">
    <w:multiLevelType w:val="hybridMultilevel"/>
    <w:lvl w:ilvl="0">
      <w:start w:val="1"/>
      <w:numFmt w:val="bullet"/>
      <w:isLgl w:val="false"/>
      <w:suff w:val="tab"/>
      <w:lvlText w:val=""/>
      <w:lvlJc w:val="left"/>
      <w:pPr>
        <w:ind w:left="1068" w:hanging="360"/>
      </w:pPr>
      <w:rPr>
        <w:rFonts w:ascii="Symbol" w:hAnsi="Symbol" w:cs="Times New Roman" w:eastAsiaTheme="minorHAnsi" w:hint="default"/>
      </w:rPr>
    </w:lvl>
    <w:lvl w:ilvl="1">
      <w:start w:val="1"/>
      <w:numFmt w:val="bullet"/>
      <w:isLgl w:val="false"/>
      <w:suff w:val="tab"/>
      <w:lvlText w:val="o"/>
      <w:lvlJc w:val="left"/>
      <w:pPr>
        <w:ind w:left="1788" w:hanging="360"/>
      </w:pPr>
      <w:rPr>
        <w:rFonts w:ascii="Courier New" w:hAnsi="Courier New" w:cs="Courier New" w:hint="default"/>
      </w:rPr>
    </w:lvl>
    <w:lvl w:ilvl="2">
      <w:start w:val="1"/>
      <w:numFmt w:val="bullet"/>
      <w:isLgl w:val="false"/>
      <w:suff w:val="tab"/>
      <w:lvlText w:val=""/>
      <w:lvlJc w:val="left"/>
      <w:pPr>
        <w:ind w:left="2508" w:hanging="360"/>
      </w:pPr>
      <w:rPr>
        <w:rFonts w:ascii="Wingdings" w:hAnsi="Wingdings" w:hint="default"/>
      </w:rPr>
    </w:lvl>
    <w:lvl w:ilvl="3">
      <w:start w:val="1"/>
      <w:numFmt w:val="bullet"/>
      <w:isLgl w:val="false"/>
      <w:suff w:val="tab"/>
      <w:lvlText w:val=""/>
      <w:lvlJc w:val="left"/>
      <w:pPr>
        <w:ind w:left="3228" w:hanging="360"/>
      </w:pPr>
      <w:rPr>
        <w:rFonts w:ascii="Symbol" w:hAnsi="Symbol" w:hint="default"/>
      </w:rPr>
    </w:lvl>
    <w:lvl w:ilvl="4">
      <w:start w:val="1"/>
      <w:numFmt w:val="bullet"/>
      <w:isLgl w:val="false"/>
      <w:suff w:val="tab"/>
      <w:lvlText w:val="o"/>
      <w:lvlJc w:val="left"/>
      <w:pPr>
        <w:ind w:left="3948" w:hanging="360"/>
      </w:pPr>
      <w:rPr>
        <w:rFonts w:ascii="Courier New" w:hAnsi="Courier New" w:cs="Courier New" w:hint="default"/>
      </w:rPr>
    </w:lvl>
    <w:lvl w:ilvl="5">
      <w:start w:val="1"/>
      <w:numFmt w:val="bullet"/>
      <w:isLgl w:val="false"/>
      <w:suff w:val="tab"/>
      <w:lvlText w:val=""/>
      <w:lvlJc w:val="left"/>
      <w:pPr>
        <w:ind w:left="4668" w:hanging="360"/>
      </w:pPr>
      <w:rPr>
        <w:rFonts w:ascii="Wingdings" w:hAnsi="Wingdings" w:hint="default"/>
      </w:rPr>
    </w:lvl>
    <w:lvl w:ilvl="6">
      <w:start w:val="1"/>
      <w:numFmt w:val="bullet"/>
      <w:isLgl w:val="false"/>
      <w:suff w:val="tab"/>
      <w:lvlText w:val=""/>
      <w:lvlJc w:val="left"/>
      <w:pPr>
        <w:ind w:left="5388" w:hanging="360"/>
      </w:pPr>
      <w:rPr>
        <w:rFonts w:ascii="Symbol" w:hAnsi="Symbol" w:hint="default"/>
      </w:rPr>
    </w:lvl>
    <w:lvl w:ilvl="7">
      <w:start w:val="1"/>
      <w:numFmt w:val="bullet"/>
      <w:isLgl w:val="false"/>
      <w:suff w:val="tab"/>
      <w:lvlText w:val="o"/>
      <w:lvlJc w:val="left"/>
      <w:pPr>
        <w:ind w:left="6108" w:hanging="360"/>
      </w:pPr>
      <w:rPr>
        <w:rFonts w:ascii="Courier New" w:hAnsi="Courier New" w:cs="Courier New" w:hint="default"/>
      </w:rPr>
    </w:lvl>
    <w:lvl w:ilvl="8">
      <w:start w:val="1"/>
      <w:numFmt w:val="bullet"/>
      <w:isLgl w:val="false"/>
      <w:suff w:val="tab"/>
      <w:lvlText w:val=""/>
      <w:lvlJc w:val="left"/>
      <w:pPr>
        <w:ind w:left="6828" w:hanging="360"/>
      </w:pPr>
      <w:rPr>
        <w:rFonts w:ascii="Wingdings" w:hAnsi="Wingdings" w:hint="default"/>
      </w:rPr>
    </w:lvl>
  </w:abstractNum>
  <w:abstractNum w:abstractNumId="3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36">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37">
    <w:multiLevelType w:val="hybridMultilevel"/>
    <w:lvl w:ilvl="0">
      <w:start w:val="1"/>
      <w:numFmt w:val="bullet"/>
      <w:isLgl w:val="false"/>
      <w:suff w:val="tab"/>
      <w:lvlText w:val="•"/>
      <w:lvlJc w:val="left"/>
      <w:pPr>
        <w:ind w:left="1065" w:hanging="705"/>
      </w:pPr>
      <w:rPr>
        <w:rFonts w:ascii="Times New Roman" w:hAnsi="Times New Roman" w:cs="Times New Roman"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8">
    <w:multiLevelType w:val="hybridMultilevel"/>
    <w:lvl w:ilvl="0">
      <w:start w:val="1"/>
      <w:numFmt w:val="bullet"/>
      <w:isLgl w:val="false"/>
      <w:suff w:val="tab"/>
      <w:lvlText w:val=""/>
      <w:lvlJc w:val="left"/>
      <w:pPr>
        <w:ind w:left="1428" w:hanging="360"/>
      </w:pPr>
      <w:rPr>
        <w:rFonts w:ascii="Symbol" w:hAnsi="Symbol" w:hint="default"/>
        <w:sz w:val="24"/>
        <w:szCs w:val="24"/>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39">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40">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41">
    <w:multiLevelType w:val="hybridMultilevel"/>
    <w:lvl w:ilvl="0">
      <w:start w:val="1"/>
      <w:numFmt w:val="bullet"/>
      <w:isLgl w:val="false"/>
      <w:suff w:val="tab"/>
      <w:lvlText w:val="•"/>
      <w:lvlJc w:val="left"/>
      <w:pPr>
        <w:ind w:left="1068" w:hanging="360"/>
      </w:pPr>
      <w:rPr>
        <w:rFonts w:ascii="Times New Roman" w:hAnsi="Times New Roman" w:cs="Times New Roman" w:eastAsiaTheme="minorHAnsi" w:hint="default"/>
      </w:rPr>
    </w:lvl>
    <w:lvl w:ilvl="1">
      <w:start w:val="1"/>
      <w:numFmt w:val="bullet"/>
      <w:isLgl w:val="false"/>
      <w:suff w:val="tab"/>
      <w:lvlText w:val="o"/>
      <w:lvlJc w:val="left"/>
      <w:pPr>
        <w:ind w:left="1788" w:hanging="360"/>
      </w:pPr>
      <w:rPr>
        <w:rFonts w:ascii="Courier New" w:hAnsi="Courier New" w:cs="Courier New" w:hint="default"/>
      </w:rPr>
    </w:lvl>
    <w:lvl w:ilvl="2">
      <w:start w:val="1"/>
      <w:numFmt w:val="bullet"/>
      <w:isLgl w:val="false"/>
      <w:suff w:val="tab"/>
      <w:lvlText w:val=""/>
      <w:lvlJc w:val="left"/>
      <w:pPr>
        <w:ind w:left="2508" w:hanging="360"/>
      </w:pPr>
      <w:rPr>
        <w:rFonts w:ascii="Wingdings" w:hAnsi="Wingdings" w:hint="default"/>
      </w:rPr>
    </w:lvl>
    <w:lvl w:ilvl="3">
      <w:start w:val="1"/>
      <w:numFmt w:val="bullet"/>
      <w:isLgl w:val="false"/>
      <w:suff w:val="tab"/>
      <w:lvlText w:val=""/>
      <w:lvlJc w:val="left"/>
      <w:pPr>
        <w:ind w:left="3228" w:hanging="360"/>
      </w:pPr>
      <w:rPr>
        <w:rFonts w:ascii="Symbol" w:hAnsi="Symbol" w:hint="default"/>
      </w:rPr>
    </w:lvl>
    <w:lvl w:ilvl="4">
      <w:start w:val="1"/>
      <w:numFmt w:val="bullet"/>
      <w:isLgl w:val="false"/>
      <w:suff w:val="tab"/>
      <w:lvlText w:val="o"/>
      <w:lvlJc w:val="left"/>
      <w:pPr>
        <w:ind w:left="3948" w:hanging="360"/>
      </w:pPr>
      <w:rPr>
        <w:rFonts w:ascii="Courier New" w:hAnsi="Courier New" w:cs="Courier New" w:hint="default"/>
      </w:rPr>
    </w:lvl>
    <w:lvl w:ilvl="5">
      <w:start w:val="1"/>
      <w:numFmt w:val="bullet"/>
      <w:isLgl w:val="false"/>
      <w:suff w:val="tab"/>
      <w:lvlText w:val=""/>
      <w:lvlJc w:val="left"/>
      <w:pPr>
        <w:ind w:left="4668" w:hanging="360"/>
      </w:pPr>
      <w:rPr>
        <w:rFonts w:ascii="Wingdings" w:hAnsi="Wingdings" w:hint="default"/>
      </w:rPr>
    </w:lvl>
    <w:lvl w:ilvl="6">
      <w:start w:val="1"/>
      <w:numFmt w:val="bullet"/>
      <w:isLgl w:val="false"/>
      <w:suff w:val="tab"/>
      <w:lvlText w:val=""/>
      <w:lvlJc w:val="left"/>
      <w:pPr>
        <w:ind w:left="5388" w:hanging="360"/>
      </w:pPr>
      <w:rPr>
        <w:rFonts w:ascii="Symbol" w:hAnsi="Symbol" w:hint="default"/>
      </w:rPr>
    </w:lvl>
    <w:lvl w:ilvl="7">
      <w:start w:val="1"/>
      <w:numFmt w:val="bullet"/>
      <w:isLgl w:val="false"/>
      <w:suff w:val="tab"/>
      <w:lvlText w:val="o"/>
      <w:lvlJc w:val="left"/>
      <w:pPr>
        <w:ind w:left="6108" w:hanging="360"/>
      </w:pPr>
      <w:rPr>
        <w:rFonts w:ascii="Courier New" w:hAnsi="Courier New" w:cs="Courier New" w:hint="default"/>
      </w:rPr>
    </w:lvl>
    <w:lvl w:ilvl="8">
      <w:start w:val="1"/>
      <w:numFmt w:val="bullet"/>
      <w:isLgl w:val="false"/>
      <w:suff w:val="tab"/>
      <w:lvlText w:val=""/>
      <w:lvlJc w:val="left"/>
      <w:pPr>
        <w:ind w:left="6828" w:hanging="360"/>
      </w:pPr>
      <w:rPr>
        <w:rFonts w:ascii="Wingdings" w:hAnsi="Wingdings" w:hint="default"/>
      </w:rPr>
    </w:lvl>
  </w:abstractNum>
  <w:abstractNum w:abstractNumId="42">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43">
    <w:multiLevelType w:val="hybridMultilevel"/>
    <w:lvl w:ilvl="0">
      <w:start w:val="1"/>
      <w:numFmt w:val="bullet"/>
      <w:isLgl w:val="false"/>
      <w:suff w:val="tab"/>
      <w:lvlText w:val=""/>
      <w:lvlJc w:val="left"/>
      <w:pPr>
        <w:ind w:left="1776" w:hanging="360"/>
      </w:pPr>
      <w:rPr>
        <w:rFonts w:ascii="Symbol" w:hAnsi="Symbol" w:cs="Times New Roman" w:eastAsiaTheme="minorHAnsi"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44">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45">
    <w:multiLevelType w:val="hybridMultilevel"/>
    <w:lvl w:ilvl="0">
      <w:start w:val="1"/>
      <w:numFmt w:val="bullet"/>
      <w:isLgl w:val="false"/>
      <w:suff w:val="tab"/>
      <w:lvlText w:val=""/>
      <w:lvlJc w:val="left"/>
      <w:pPr>
        <w:ind w:left="1428" w:hanging="360"/>
      </w:pPr>
      <w:rPr>
        <w:rFonts w:ascii="Symbol" w:hAnsi="Symbol" w:hint="default"/>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46">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num w:numId="1">
    <w:abstractNumId w:val="35"/>
  </w:num>
  <w:num w:numId="2">
    <w:abstractNumId w:val="46"/>
  </w:num>
  <w:num w:numId="3">
    <w:abstractNumId w:val="21"/>
  </w:num>
  <w:num w:numId="4">
    <w:abstractNumId w:val="24"/>
  </w:num>
  <w:num w:numId="5">
    <w:abstractNumId w:val="27"/>
  </w:num>
  <w:num w:numId="6">
    <w:abstractNumId w:val="22"/>
  </w:num>
  <w:num w:numId="7">
    <w:abstractNumId w:val="42"/>
  </w:num>
  <w:num w:numId="8">
    <w:abstractNumId w:val="34"/>
  </w:num>
  <w:num w:numId="9">
    <w:abstractNumId w:val="7"/>
  </w:num>
  <w:num w:numId="10">
    <w:abstractNumId w:val="37"/>
  </w:num>
  <w:num w:numId="11">
    <w:abstractNumId w:val="5"/>
  </w:num>
  <w:num w:numId="12">
    <w:abstractNumId w:val="45"/>
  </w:num>
  <w:num w:numId="13">
    <w:abstractNumId w:val="3"/>
  </w:num>
  <w:num w:numId="14">
    <w:abstractNumId w:val="12"/>
  </w:num>
  <w:num w:numId="15">
    <w:abstractNumId w:val="11"/>
  </w:num>
  <w:num w:numId="16">
    <w:abstractNumId w:val="36"/>
  </w:num>
  <w:num w:numId="17">
    <w:abstractNumId w:val="28"/>
  </w:num>
  <w:num w:numId="18">
    <w:abstractNumId w:val="32"/>
  </w:num>
  <w:num w:numId="19">
    <w:abstractNumId w:val="1"/>
  </w:num>
  <w:num w:numId="20">
    <w:abstractNumId w:val="2"/>
  </w:num>
  <w:num w:numId="21">
    <w:abstractNumId w:val="13"/>
  </w:num>
  <w:num w:numId="22">
    <w:abstractNumId w:val="30"/>
  </w:num>
  <w:num w:numId="23">
    <w:abstractNumId w:val="16"/>
  </w:num>
  <w:num w:numId="24">
    <w:abstractNumId w:val="25"/>
  </w:num>
  <w:num w:numId="25">
    <w:abstractNumId w:val="44"/>
  </w:num>
  <w:num w:numId="26">
    <w:abstractNumId w:val="41"/>
  </w:num>
  <w:num w:numId="27">
    <w:abstractNumId w:val="19"/>
  </w:num>
  <w:num w:numId="28">
    <w:abstractNumId w:val="4"/>
  </w:num>
  <w:num w:numId="29">
    <w:abstractNumId w:val="23"/>
  </w:num>
  <w:num w:numId="30">
    <w:abstractNumId w:val="26"/>
  </w:num>
  <w:num w:numId="31">
    <w:abstractNumId w:val="43"/>
  </w:num>
  <w:num w:numId="32">
    <w:abstractNumId w:val="18"/>
  </w:num>
  <w:num w:numId="33">
    <w:abstractNumId w:val="39"/>
  </w:num>
  <w:num w:numId="34">
    <w:abstractNumId w:val="0"/>
  </w:num>
  <w:num w:numId="35">
    <w:abstractNumId w:val="8"/>
  </w:num>
  <w:num w:numId="36">
    <w:abstractNumId w:val="6"/>
  </w:num>
  <w:num w:numId="37">
    <w:abstractNumId w:val="10"/>
  </w:num>
  <w:num w:numId="38">
    <w:abstractNumId w:val="31"/>
  </w:num>
  <w:num w:numId="39">
    <w:abstractNumId w:val="38"/>
  </w:num>
  <w:num w:numId="40">
    <w:abstractNumId w:val="15"/>
  </w:num>
  <w:num w:numId="41">
    <w:abstractNumId w:val="14"/>
  </w:num>
  <w:num w:numId="42">
    <w:abstractNumId w:val="17"/>
  </w:num>
  <w:num w:numId="43">
    <w:abstractNumId w:val="29"/>
  </w:num>
  <w:num w:numId="44">
    <w:abstractNumId w:val="9"/>
  </w:num>
  <w:num w:numId="45">
    <w:abstractNumId w:val="33"/>
  </w:num>
  <w:num w:numId="46">
    <w:abstractNumId w:val="20"/>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32"/>
    <w:link w:val="729"/>
    <w:uiPriority w:val="9"/>
    <w:rPr>
      <w:rFonts w:ascii="Arial" w:hAnsi="Arial" w:cs="Arial" w:eastAsia="Arial"/>
      <w:sz w:val="40"/>
      <w:szCs w:val="40"/>
    </w:rPr>
  </w:style>
  <w:style w:type="character" w:styleId="14">
    <w:name w:val="Heading 2 Char"/>
    <w:basedOn w:val="732"/>
    <w:link w:val="730"/>
    <w:uiPriority w:val="9"/>
    <w:rPr>
      <w:rFonts w:ascii="Arial" w:hAnsi="Arial" w:cs="Arial" w:eastAsia="Arial"/>
      <w:sz w:val="34"/>
    </w:rPr>
  </w:style>
  <w:style w:type="character" w:styleId="16">
    <w:name w:val="Heading 3 Char"/>
    <w:basedOn w:val="732"/>
    <w:link w:val="731"/>
    <w:uiPriority w:val="9"/>
    <w:rPr>
      <w:rFonts w:ascii="Arial" w:hAnsi="Arial" w:cs="Arial" w:eastAsia="Arial"/>
      <w:sz w:val="30"/>
      <w:szCs w:val="30"/>
    </w:rPr>
  </w:style>
  <w:style w:type="paragraph" w:styleId="17">
    <w:name w:val="Heading 4"/>
    <w:basedOn w:val="728"/>
    <w:next w:val="72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732"/>
    <w:link w:val="17"/>
    <w:uiPriority w:val="9"/>
    <w:rPr>
      <w:rFonts w:ascii="Arial" w:hAnsi="Arial" w:cs="Arial" w:eastAsia="Arial"/>
      <w:b/>
      <w:bCs/>
      <w:sz w:val="26"/>
      <w:szCs w:val="26"/>
    </w:rPr>
  </w:style>
  <w:style w:type="paragraph" w:styleId="19">
    <w:name w:val="Heading 5"/>
    <w:basedOn w:val="728"/>
    <w:next w:val="72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732"/>
    <w:link w:val="19"/>
    <w:uiPriority w:val="9"/>
    <w:rPr>
      <w:rFonts w:ascii="Arial" w:hAnsi="Arial" w:cs="Arial" w:eastAsia="Arial"/>
      <w:b/>
      <w:bCs/>
      <w:sz w:val="24"/>
      <w:szCs w:val="24"/>
    </w:rPr>
  </w:style>
  <w:style w:type="paragraph" w:styleId="21">
    <w:name w:val="Heading 6"/>
    <w:basedOn w:val="728"/>
    <w:next w:val="72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732"/>
    <w:link w:val="21"/>
    <w:uiPriority w:val="9"/>
    <w:rPr>
      <w:rFonts w:ascii="Arial" w:hAnsi="Arial" w:cs="Arial" w:eastAsia="Arial"/>
      <w:b/>
      <w:bCs/>
      <w:sz w:val="22"/>
      <w:szCs w:val="22"/>
    </w:rPr>
  </w:style>
  <w:style w:type="paragraph" w:styleId="23">
    <w:name w:val="Heading 7"/>
    <w:basedOn w:val="728"/>
    <w:next w:val="72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32"/>
    <w:link w:val="23"/>
    <w:uiPriority w:val="9"/>
    <w:rPr>
      <w:rFonts w:ascii="Arial" w:hAnsi="Arial" w:cs="Arial" w:eastAsia="Arial"/>
      <w:b/>
      <w:bCs/>
      <w:i/>
      <w:iCs/>
      <w:sz w:val="22"/>
      <w:szCs w:val="22"/>
    </w:rPr>
  </w:style>
  <w:style w:type="paragraph" w:styleId="25">
    <w:name w:val="Heading 8"/>
    <w:basedOn w:val="728"/>
    <w:next w:val="72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32"/>
    <w:link w:val="25"/>
    <w:uiPriority w:val="9"/>
    <w:rPr>
      <w:rFonts w:ascii="Arial" w:hAnsi="Arial" w:cs="Arial" w:eastAsia="Arial"/>
      <w:i/>
      <w:iCs/>
      <w:sz w:val="22"/>
      <w:szCs w:val="22"/>
    </w:rPr>
  </w:style>
  <w:style w:type="paragraph" w:styleId="27">
    <w:name w:val="Heading 9"/>
    <w:basedOn w:val="728"/>
    <w:next w:val="72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32"/>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728"/>
    <w:next w:val="728"/>
    <w:link w:val="33"/>
    <w:uiPriority w:val="10"/>
    <w:qFormat/>
    <w:pPr>
      <w:contextualSpacing/>
      <w:spacing w:before="300" w:after="200"/>
    </w:pPr>
    <w:rPr>
      <w:sz w:val="48"/>
      <w:szCs w:val="48"/>
    </w:rPr>
  </w:style>
  <w:style w:type="character" w:styleId="33">
    <w:name w:val="Title Char"/>
    <w:basedOn w:val="732"/>
    <w:link w:val="32"/>
    <w:uiPriority w:val="10"/>
    <w:rPr>
      <w:sz w:val="48"/>
      <w:szCs w:val="48"/>
    </w:rPr>
  </w:style>
  <w:style w:type="paragraph" w:styleId="34">
    <w:name w:val="Subtitle"/>
    <w:basedOn w:val="728"/>
    <w:next w:val="728"/>
    <w:link w:val="35"/>
    <w:uiPriority w:val="11"/>
    <w:qFormat/>
    <w:pPr>
      <w:spacing w:before="200" w:after="200"/>
    </w:pPr>
    <w:rPr>
      <w:sz w:val="24"/>
      <w:szCs w:val="24"/>
    </w:rPr>
  </w:style>
  <w:style w:type="character" w:styleId="35">
    <w:name w:val="Subtitle Char"/>
    <w:basedOn w:val="732"/>
    <w:link w:val="34"/>
    <w:uiPriority w:val="11"/>
    <w:rPr>
      <w:sz w:val="24"/>
      <w:szCs w:val="24"/>
    </w:rPr>
  </w:style>
  <w:style w:type="paragraph" w:styleId="36">
    <w:name w:val="Quote"/>
    <w:basedOn w:val="728"/>
    <w:next w:val="728"/>
    <w:link w:val="37"/>
    <w:uiPriority w:val="29"/>
    <w:qFormat/>
    <w:pPr>
      <w:ind w:left="720" w:right="720"/>
    </w:pPr>
    <w:rPr>
      <w:i/>
    </w:rPr>
  </w:style>
  <w:style w:type="character" w:styleId="37">
    <w:name w:val="Quote Char"/>
    <w:link w:val="36"/>
    <w:uiPriority w:val="29"/>
    <w:rPr>
      <w:i/>
    </w:rPr>
  </w:style>
  <w:style w:type="paragraph" w:styleId="38">
    <w:name w:val="Intense Quote"/>
    <w:basedOn w:val="728"/>
    <w:next w:val="72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32"/>
    <w:link w:val="741"/>
    <w:uiPriority w:val="99"/>
  </w:style>
  <w:style w:type="character" w:styleId="43">
    <w:name w:val="Footer Char"/>
    <w:basedOn w:val="732"/>
    <w:link w:val="743"/>
    <w:uiPriority w:val="99"/>
  </w:style>
  <w:style w:type="paragraph" w:styleId="44">
    <w:name w:val="Caption"/>
    <w:basedOn w:val="728"/>
    <w:next w:val="728"/>
    <w:uiPriority w:val="35"/>
    <w:semiHidden/>
    <w:unhideWhenUsed/>
    <w:qFormat/>
    <w:pPr>
      <w:spacing w:line="276" w:lineRule="auto"/>
    </w:pPr>
    <w:rPr>
      <w:b/>
      <w:bCs/>
      <w:color w:val="4F81BD" w:themeColor="accent1"/>
      <w:sz w:val="18"/>
      <w:szCs w:val="18"/>
    </w:rPr>
  </w:style>
  <w:style w:type="character" w:styleId="45">
    <w:name w:val="Caption Char"/>
    <w:basedOn w:val="44"/>
    <w:link w:val="743"/>
    <w:uiPriority w:val="99"/>
  </w:style>
  <w:style w:type="table" w:styleId="47">
    <w:name w:val="Table Grid Light"/>
    <w:basedOn w:val="7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7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7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7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7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7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7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7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7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7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7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72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732"/>
    <w:uiPriority w:val="99"/>
    <w:unhideWhenUsed/>
    <w:rPr>
      <w:vertAlign w:val="superscript"/>
    </w:rPr>
  </w:style>
  <w:style w:type="paragraph" w:styleId="176">
    <w:name w:val="endnote text"/>
    <w:basedOn w:val="72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32"/>
    <w:uiPriority w:val="99"/>
    <w:semiHidden/>
    <w:unhideWhenUsed/>
    <w:rPr>
      <w:vertAlign w:val="superscript"/>
    </w:rPr>
  </w:style>
  <w:style w:type="paragraph" w:styleId="179">
    <w:name w:val="toc 1"/>
    <w:basedOn w:val="728"/>
    <w:next w:val="728"/>
    <w:uiPriority w:val="39"/>
    <w:unhideWhenUsed/>
    <w:pPr>
      <w:ind w:left="0" w:right="0" w:firstLine="0"/>
      <w:spacing w:after="57"/>
    </w:pPr>
  </w:style>
  <w:style w:type="paragraph" w:styleId="180">
    <w:name w:val="toc 2"/>
    <w:basedOn w:val="728"/>
    <w:next w:val="728"/>
    <w:uiPriority w:val="39"/>
    <w:unhideWhenUsed/>
    <w:pPr>
      <w:ind w:left="283" w:right="0" w:firstLine="0"/>
      <w:spacing w:after="57"/>
    </w:pPr>
  </w:style>
  <w:style w:type="paragraph" w:styleId="181">
    <w:name w:val="toc 3"/>
    <w:basedOn w:val="728"/>
    <w:next w:val="728"/>
    <w:uiPriority w:val="39"/>
    <w:unhideWhenUsed/>
    <w:pPr>
      <w:ind w:left="567" w:right="0" w:firstLine="0"/>
      <w:spacing w:after="57"/>
    </w:pPr>
  </w:style>
  <w:style w:type="paragraph" w:styleId="182">
    <w:name w:val="toc 4"/>
    <w:basedOn w:val="728"/>
    <w:next w:val="728"/>
    <w:uiPriority w:val="39"/>
    <w:unhideWhenUsed/>
    <w:pPr>
      <w:ind w:left="850" w:right="0" w:firstLine="0"/>
      <w:spacing w:after="57"/>
    </w:pPr>
  </w:style>
  <w:style w:type="paragraph" w:styleId="183">
    <w:name w:val="toc 5"/>
    <w:basedOn w:val="728"/>
    <w:next w:val="728"/>
    <w:uiPriority w:val="39"/>
    <w:unhideWhenUsed/>
    <w:pPr>
      <w:ind w:left="1134" w:right="0" w:firstLine="0"/>
      <w:spacing w:after="57"/>
    </w:pPr>
  </w:style>
  <w:style w:type="paragraph" w:styleId="184">
    <w:name w:val="toc 6"/>
    <w:basedOn w:val="728"/>
    <w:next w:val="728"/>
    <w:uiPriority w:val="39"/>
    <w:unhideWhenUsed/>
    <w:pPr>
      <w:ind w:left="1417" w:right="0" w:firstLine="0"/>
      <w:spacing w:after="57"/>
    </w:pPr>
  </w:style>
  <w:style w:type="paragraph" w:styleId="185">
    <w:name w:val="toc 7"/>
    <w:basedOn w:val="728"/>
    <w:next w:val="728"/>
    <w:uiPriority w:val="39"/>
    <w:unhideWhenUsed/>
    <w:pPr>
      <w:ind w:left="1701" w:right="0" w:firstLine="0"/>
      <w:spacing w:after="57"/>
    </w:pPr>
  </w:style>
  <w:style w:type="paragraph" w:styleId="186">
    <w:name w:val="toc 8"/>
    <w:basedOn w:val="728"/>
    <w:next w:val="728"/>
    <w:uiPriority w:val="39"/>
    <w:unhideWhenUsed/>
    <w:pPr>
      <w:ind w:left="1984" w:right="0" w:firstLine="0"/>
      <w:spacing w:after="57"/>
    </w:pPr>
  </w:style>
  <w:style w:type="paragraph" w:styleId="187">
    <w:name w:val="toc 9"/>
    <w:basedOn w:val="728"/>
    <w:next w:val="728"/>
    <w:uiPriority w:val="39"/>
    <w:unhideWhenUsed/>
    <w:pPr>
      <w:ind w:left="2268" w:right="0" w:firstLine="0"/>
      <w:spacing w:after="57"/>
    </w:pPr>
  </w:style>
  <w:style w:type="paragraph" w:styleId="188">
    <w:name w:val="TOC Heading"/>
    <w:uiPriority w:val="39"/>
    <w:unhideWhenUsed/>
  </w:style>
  <w:style w:type="paragraph" w:styleId="189">
    <w:name w:val="table of figures"/>
    <w:basedOn w:val="728"/>
    <w:next w:val="728"/>
    <w:uiPriority w:val="99"/>
    <w:unhideWhenUsed/>
    <w:pPr>
      <w:spacing w:after="0" w:afterAutospacing="0"/>
    </w:pPr>
  </w:style>
  <w:style w:type="paragraph" w:styleId="728" w:default="1">
    <w:name w:val="Normal"/>
    <w:qFormat/>
  </w:style>
  <w:style w:type="paragraph" w:styleId="729">
    <w:name w:val="Heading 1"/>
    <w:basedOn w:val="728"/>
    <w:next w:val="728"/>
    <w:link w:val="747"/>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730">
    <w:name w:val="Heading 2"/>
    <w:basedOn w:val="728"/>
    <w:next w:val="728"/>
    <w:link w:val="746"/>
    <w:uiPriority w:val="9"/>
    <w:semiHidden/>
    <w:unhideWhenUsed/>
    <w:qFormat/>
    <w:pPr>
      <w:keepLines/>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731">
    <w:name w:val="Heading 3"/>
    <w:basedOn w:val="728"/>
    <w:link w:val="745"/>
    <w:uiPriority w:val="9"/>
    <w:qFormat/>
    <w:pPr>
      <w:spacing w:before="100" w:beforeAutospacing="1" w:after="100" w:afterAutospacing="1" w:line="240" w:lineRule="auto"/>
      <w:outlineLvl w:val="2"/>
    </w:pPr>
    <w:rPr>
      <w:rFonts w:ascii="Times New Roman" w:hAnsi="Times New Roman" w:cs="Times New Roman" w:eastAsia="Times New Roman"/>
      <w:b/>
      <w:bCs/>
      <w:sz w:val="27"/>
      <w:szCs w:val="27"/>
      <w:lang w:eastAsia="ru-RU"/>
    </w:rPr>
  </w:style>
  <w:style w:type="character" w:styleId="732" w:default="1">
    <w:name w:val="Default Paragraph Font"/>
    <w:uiPriority w:val="1"/>
    <w:semiHidden/>
    <w:unhideWhenUsed/>
  </w:style>
  <w:style w:type="table" w:styleId="733" w:default="1">
    <w:name w:val="Normal Table"/>
    <w:uiPriority w:val="99"/>
    <w:semiHidden/>
    <w:unhideWhenUsed/>
    <w:tblPr>
      <w:tblInd w:w="0" w:type="dxa"/>
      <w:tblCellMar>
        <w:left w:w="108" w:type="dxa"/>
        <w:top w:w="0" w:type="dxa"/>
        <w:right w:w="108" w:type="dxa"/>
        <w:bottom w:w="0" w:type="dxa"/>
      </w:tblCellMar>
    </w:tblPr>
  </w:style>
  <w:style w:type="numbering" w:styleId="734" w:default="1">
    <w:name w:val="No List"/>
    <w:uiPriority w:val="99"/>
    <w:semiHidden/>
    <w:unhideWhenUsed/>
  </w:style>
  <w:style w:type="table" w:styleId="735">
    <w:name w:val="Table Grid"/>
    <w:basedOn w:val="73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8"/>
    <w:uiPriority w:val="99"/>
    <w:semiHidden/>
    <w:unhideWhenUsed/>
    <w:pPr>
      <w:spacing w:before="100" w:beforeAutospacing="1" w:after="100" w:afterAutospacing="1" w:line="240" w:lineRule="auto"/>
    </w:pPr>
    <w:rPr>
      <w:rFonts w:ascii="Times New Roman" w:hAnsi="Times New Roman" w:cs="Times New Roman" w:eastAsia="Times New Roman"/>
      <w:sz w:val="24"/>
      <w:szCs w:val="24"/>
      <w:lang w:eastAsia="ru-RU"/>
    </w:rPr>
  </w:style>
  <w:style w:type="character" w:styleId="737">
    <w:name w:val="Strong"/>
    <w:basedOn w:val="732"/>
    <w:uiPriority w:val="22"/>
    <w:qFormat/>
    <w:rPr>
      <w:b/>
      <w:bCs/>
    </w:rPr>
  </w:style>
  <w:style w:type="paragraph" w:styleId="738">
    <w:name w:val="List Paragraph"/>
    <w:basedOn w:val="728"/>
    <w:uiPriority w:val="34"/>
    <w:qFormat/>
    <w:pPr>
      <w:contextualSpacing/>
      <w:ind w:left="720"/>
    </w:pPr>
  </w:style>
  <w:style w:type="character" w:styleId="739">
    <w:name w:val="Hyperlink"/>
    <w:basedOn w:val="732"/>
    <w:uiPriority w:val="99"/>
    <w:unhideWhenUsed/>
    <w:rPr>
      <w:color w:val="0563C1" w:themeColor="hyperlink"/>
      <w:u w:val="single"/>
    </w:rPr>
  </w:style>
  <w:style w:type="character" w:styleId="740" w:customStyle="1">
    <w:name w:val="docdata"/>
    <w:basedOn w:val="732"/>
  </w:style>
  <w:style w:type="paragraph" w:styleId="741">
    <w:name w:val="Header"/>
    <w:basedOn w:val="728"/>
    <w:link w:val="742"/>
    <w:uiPriority w:val="99"/>
    <w:unhideWhenUsed/>
    <w:pPr>
      <w:spacing w:after="0" w:line="240" w:lineRule="auto"/>
      <w:tabs>
        <w:tab w:val="center" w:pos="4677" w:leader="none"/>
        <w:tab w:val="right" w:pos="9355" w:leader="none"/>
      </w:tabs>
    </w:pPr>
  </w:style>
  <w:style w:type="character" w:styleId="742" w:customStyle="1">
    <w:name w:val="Верхний колонтитул Знак"/>
    <w:basedOn w:val="732"/>
    <w:link w:val="741"/>
    <w:uiPriority w:val="99"/>
  </w:style>
  <w:style w:type="paragraph" w:styleId="743">
    <w:name w:val="Footer"/>
    <w:basedOn w:val="728"/>
    <w:link w:val="744"/>
    <w:uiPriority w:val="99"/>
    <w:unhideWhenUsed/>
    <w:pPr>
      <w:spacing w:after="0" w:line="240" w:lineRule="auto"/>
      <w:tabs>
        <w:tab w:val="center" w:pos="4677" w:leader="none"/>
        <w:tab w:val="right" w:pos="9355" w:leader="none"/>
      </w:tabs>
    </w:pPr>
  </w:style>
  <w:style w:type="character" w:styleId="744" w:customStyle="1">
    <w:name w:val="Нижний колонтитул Знак"/>
    <w:basedOn w:val="732"/>
    <w:link w:val="743"/>
    <w:uiPriority w:val="99"/>
  </w:style>
  <w:style w:type="character" w:styleId="745" w:customStyle="1">
    <w:name w:val="Заголовок 3 Знак"/>
    <w:basedOn w:val="732"/>
    <w:link w:val="731"/>
    <w:uiPriority w:val="9"/>
    <w:rPr>
      <w:rFonts w:ascii="Times New Roman" w:hAnsi="Times New Roman" w:cs="Times New Roman" w:eastAsia="Times New Roman"/>
      <w:b/>
      <w:bCs/>
      <w:sz w:val="27"/>
      <w:szCs w:val="27"/>
      <w:lang w:eastAsia="ru-RU"/>
    </w:rPr>
  </w:style>
  <w:style w:type="character" w:styleId="746" w:customStyle="1">
    <w:name w:val="Заголовок 2 Знак"/>
    <w:basedOn w:val="732"/>
    <w:link w:val="730"/>
    <w:uiPriority w:val="9"/>
    <w:semiHidden/>
    <w:rPr>
      <w:rFonts w:asciiTheme="majorHAnsi" w:hAnsiTheme="majorHAnsi" w:eastAsiaTheme="majorEastAsia" w:cstheme="majorBidi"/>
      <w:color w:val="2E74B5" w:themeColor="accent1" w:themeShade="BF"/>
      <w:sz w:val="26"/>
      <w:szCs w:val="26"/>
    </w:rPr>
  </w:style>
  <w:style w:type="character" w:styleId="747" w:customStyle="1">
    <w:name w:val="Заголовок 1 Знак"/>
    <w:basedOn w:val="732"/>
    <w:link w:val="729"/>
    <w:uiPriority w:val="9"/>
    <w:rPr>
      <w:rFonts w:asciiTheme="majorHAnsi" w:hAnsiTheme="majorHAnsi" w:eastAsiaTheme="majorEastAsia" w:cstheme="majorBidi"/>
      <w:color w:val="2E74B5" w:themeColor="accent1" w:themeShade="BF"/>
      <w:sz w:val="32"/>
      <w:szCs w:val="32"/>
    </w:rPr>
  </w:style>
  <w:style w:type="character" w:styleId="748">
    <w:name w:val="Unresolved Mention"/>
    <w:basedOn w:val="732"/>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forms.office.com/e/ar4pjQzGCM" TargetMode="External"/><Relationship Id="rId11" Type="http://schemas.openxmlformats.org/officeDocument/2006/relationships/hyperlink" Target="https://bolashak.gov.kz/kz/ym%D1%96tkerge-ns-bojynsha/kyzhattardy-kalaj-tapsyruga-bolady-ns-bojynsha" TargetMode="External"/><Relationship Id="rId12" Type="http://schemas.openxmlformats.org/officeDocument/2006/relationships/hyperlink" Target="https://forms.office.com/e/ar4pjQzGCM" TargetMode="External"/><Relationship Id="rId13" Type="http://schemas.openxmlformats.org/officeDocument/2006/relationships/hyperlink" Target="https://bolashak.gov.kz/ru/pretendentu-po-ns/kak-podat-dokumenty-po-ns" TargetMode="External"/><Relationship Id="rId14" Type="http://schemas.openxmlformats.org/officeDocument/2006/relationships/hyperlink" Target="https://forms.office.com/e/ar4pjQzGCM" TargetMode="External"/><Relationship Id="rId15" Type="http://schemas.openxmlformats.org/officeDocument/2006/relationships/hyperlink" Target="https://bolashak.gov.kz/en/pretendentu-po-ns/kak-podat-dokumenty-po-n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onlyoffice/7.1.0.58</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Билан</dc:creator>
  <cp:keywords/>
  <dc:description/>
  <cp:lastModifiedBy>Кадесова Нургуль Нуржановна</cp:lastModifiedBy>
  <cp:revision>13</cp:revision>
  <dcterms:created xsi:type="dcterms:W3CDTF">2024-01-29T10:20:00Z</dcterms:created>
  <dcterms:modified xsi:type="dcterms:W3CDTF">2025-07-31T10:26:45Z</dcterms:modified>
</cp:coreProperties>
</file>