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61" w:rsidRDefault="00FE5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8D10103 -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мамандығы</w:t>
      </w:r>
      <w:proofErr w:type="spellEnd"/>
    </w:p>
    <w:p w:rsidR="00FA5261" w:rsidRDefault="00FE5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бойынша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кеңестің</w:t>
      </w:r>
      <w:proofErr w:type="spellEnd"/>
    </w:p>
    <w:p w:rsidR="00FA5261" w:rsidRDefault="00FE5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мүшелерін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бекіту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туралы</w:t>
      </w:r>
      <w:proofErr w:type="spellEnd"/>
    </w:p>
    <w:p w:rsidR="00FA5261" w:rsidRDefault="00FE5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" w:after="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FA5261" w:rsidRDefault="00FE5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" w:after="0" w:line="253" w:lineRule="atLeast"/>
      </w:pPr>
      <w:r>
        <w:rPr>
          <w:color w:val="000000"/>
        </w:rPr>
        <w:t> </w:t>
      </w:r>
    </w:p>
    <w:p w:rsidR="00FA5261" w:rsidRDefault="00FE5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" w:after="0" w:line="253" w:lineRule="atLeast"/>
        <w:ind w:firstLine="57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наурыздағы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№126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бұйрығымен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үлгі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ереженің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   5, 9-тармақтарына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:rsidR="00FA5261" w:rsidRPr="00633835" w:rsidRDefault="00FE5470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993"/>
        </w:tabs>
        <w:spacing w:before="1" w:after="0" w:line="253" w:lineRule="atLeast"/>
        <w:ind w:left="0"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PhD</w:t>
      </w:r>
      <w:r w:rsidRPr="0063383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докторанттар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383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Саусакова Сания Бағланбаевнаның</w:t>
      </w:r>
      <w:r w:rsidRPr="0063383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«Современные подходы к оценке качества жизни больных хроническим гепатитом В в Республике Казахстан</w:t>
      </w:r>
      <w:r w:rsidRPr="0063383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» </w:t>
      </w:r>
      <w:r w:rsidRPr="00633835">
        <w:rPr>
          <w:rFonts w:ascii="Times New Roman" w:eastAsia="Times New Roman" w:hAnsi="Times New Roman" w:cs="Times New Roman"/>
          <w:color w:val="000000"/>
          <w:sz w:val="28"/>
          <w:lang w:val="ru-RU"/>
        </w:rPr>
        <w:t>атты және</w:t>
      </w:r>
      <w:r w:rsidRPr="0063383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Абильдина Ақбота Сулеймановнаның </w:t>
      </w:r>
      <w:r w:rsidRPr="00633835">
        <w:rPr>
          <w:rFonts w:ascii="Times New Roman" w:eastAsia="Times New Roman" w:hAnsi="Times New Roman" w:cs="Times New Roman"/>
          <w:color w:val="000000"/>
          <w:sz w:val="28"/>
          <w:lang w:val="ru-RU"/>
        </w:rPr>
        <w:t>«Совершенствование комплексной программы укрепления здоровья казахстанских школьников с использованием концепции Всемирной организации здравоохранения» атты диссертацияларын  қорғауы үшін 8</w:t>
      </w:r>
      <w:r>
        <w:rPr>
          <w:rFonts w:ascii="Times New Roman" w:eastAsia="Times New Roman" w:hAnsi="Times New Roman" w:cs="Times New Roman"/>
          <w:color w:val="000000"/>
          <w:sz w:val="28"/>
        </w:rPr>
        <w:t>D</w:t>
      </w:r>
      <w:r w:rsidRPr="00633835">
        <w:rPr>
          <w:rFonts w:ascii="Times New Roman" w:eastAsia="Times New Roman" w:hAnsi="Times New Roman" w:cs="Times New Roman"/>
          <w:color w:val="000000"/>
          <w:sz w:val="28"/>
          <w:lang w:val="ru-RU"/>
        </w:rPr>
        <w:t>10103 - «Қоғамдық денсаулық сақт</w:t>
      </w:r>
      <w:r w:rsidRPr="00633835">
        <w:rPr>
          <w:rFonts w:ascii="Times New Roman" w:eastAsia="Times New Roman" w:hAnsi="Times New Roman" w:cs="Times New Roman"/>
          <w:color w:val="000000"/>
          <w:sz w:val="28"/>
          <w:lang w:val="ru-RU"/>
        </w:rPr>
        <w:t>ау» мамандығы бойынша Диссертациялық кеңестің уақытша мүшелері ретінде келесі ғалымдар бекітілсін:</w:t>
      </w:r>
      <w:r>
        <w:rPr>
          <w:color w:val="000000"/>
        </w:rPr>
        <w:t> </w:t>
      </w:r>
    </w:p>
    <w:p w:rsidR="00FA5261" w:rsidRDefault="00FE547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 w:line="253" w:lineRule="atLeast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Ермуханова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Людмила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Сергеевна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м.ғ.к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шифр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14.00.07 -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Гигиена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қауымдастырылған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Оспанов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университетіні</w:t>
      </w:r>
      <w:r>
        <w:rPr>
          <w:rFonts w:ascii="Times New Roman" w:eastAsia="Times New Roman" w:hAnsi="Times New Roman" w:cs="Times New Roman"/>
          <w:color w:val="000000"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кафедрасының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Scopus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Скопус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CiteScore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СайтСкор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процентиль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көрсеткіші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кемінде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35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жарияланымның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Scopus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индексі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Ақтөбе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қ.);</w:t>
      </w:r>
    </w:p>
    <w:p w:rsidR="00FA5261" w:rsidRDefault="00FE547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 w:line="253" w:lineRule="atLeast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Смаилова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Дариға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Сансызбаевна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PhD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(110200-Қоғамдық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Санжар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Асфендияров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департаментінің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басшысы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Scopus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Скопус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CiteScore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СайтСкор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проценти</w:t>
      </w:r>
      <w:r>
        <w:rPr>
          <w:rFonts w:ascii="Times New Roman" w:eastAsia="Times New Roman" w:hAnsi="Times New Roman" w:cs="Times New Roman"/>
          <w:color w:val="000000"/>
          <w:sz w:val="28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көрсеткіші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кемінде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35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жарияланымның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авторы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  Scopus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индексі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қ.);</w:t>
      </w:r>
    </w:p>
    <w:p w:rsidR="00FA5261" w:rsidRDefault="00FE547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 w:line="253" w:lineRule="atLeast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Нұрбақыт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Ардақ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Нұрбакытқызы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м.ғ.к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(14.00.33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Санжар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Асфендияро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кафедрасының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Scopus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Скопус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CiteScore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СайтСкор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процентиль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көрсеткіші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кемінде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35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жарияланымның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 Scopus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</w:t>
      </w:r>
      <w:r>
        <w:rPr>
          <w:rFonts w:ascii="Times New Roman" w:eastAsia="Times New Roman" w:hAnsi="Times New Roman" w:cs="Times New Roman"/>
          <w:color w:val="000000"/>
          <w:sz w:val="28"/>
        </w:rPr>
        <w:t>ектер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индексі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қ.);</w:t>
      </w:r>
    </w:p>
    <w:p w:rsidR="00FA5261" w:rsidRDefault="00FE547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 w:line="253" w:lineRule="atLeast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Косумов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Алибек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Кабдахамитович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PhD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(110200 -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Назарбаев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ДББҰ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орталығының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эпидемиология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зертханасының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</w:t>
      </w:r>
      <w:r>
        <w:rPr>
          <w:rFonts w:ascii="Times New Roman" w:eastAsia="Times New Roman" w:hAnsi="Times New Roman" w:cs="Times New Roman"/>
          <w:color w:val="000000"/>
          <w:sz w:val="28"/>
        </w:rPr>
        <w:t>еткері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Scopus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Скопус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CiteScore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СайтСкор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процентиль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көрсеткіші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кемінде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35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жарияланымы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Scopus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индексі-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қ.);</w:t>
      </w:r>
    </w:p>
    <w:p w:rsidR="00FA5261" w:rsidRDefault="00FE5470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 w:line="253" w:lineRule="atLeast"/>
        <w:ind w:left="0" w:firstLine="56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Мингазова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Эльвира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Нурисламовна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м.ғ.д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шифр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14.0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0.07-Гигиена),,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Татарстан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академиясының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корреспондент-мүшесі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Николай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Семашко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зерттеу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институтының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қызметкері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Федералдық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медициналық-биологиялық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агенттігінің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>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Бурназян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Федералды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биофизика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орталығының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профессоры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Федерациясы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министрлігінің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Приволжский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федералды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округіндегі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гигиенасы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жөніндегі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Scopus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деректер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Хирш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индексі-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</w:rPr>
        <w:t>әскеу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қ.,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Ресей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Федерациясы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FA5261" w:rsidRDefault="00FE5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 w:line="253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бұйрықтың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орындалуын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бақылау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стратегиялық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дамыту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жөніндегі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проректор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Койковқа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жүктелсін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A5261" w:rsidRDefault="00FE5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Негіздеме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26.09.2023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6D110200, 8D10103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денсаулық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сақтау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мамандығы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диссертациялық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кеңестің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хаттамасынан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үзінді-көшірме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A5261" w:rsidRDefault="00FE5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9" w:after="0" w:line="253" w:lineRule="atLeast"/>
        <w:ind w:firstLine="708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FA5261" w:rsidRDefault="00FE54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Ғылыми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стратегиялық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A5261" w:rsidRDefault="00FE5470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дамыту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жөніндегі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проректор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        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Койков</w:t>
      </w:r>
      <w:proofErr w:type="spellEnd"/>
      <w:r w:rsidRPr="00633835">
        <w:rPr>
          <w:rFonts w:ascii="Times New Roman" w:eastAsia="Times New Roman" w:hAnsi="Times New Roman" w:cs="Times New Roman"/>
          <w:sz w:val="28"/>
        </w:rPr>
        <w:br/>
      </w:r>
    </w:p>
    <w:p w:rsidR="00FA5261" w:rsidRPr="00633835" w:rsidRDefault="00FA526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A5261" w:rsidRDefault="00FE5470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Издатель ЭЦП - ҰЛТТЫҚ КУӘЛАНДЫРУШЫ ОРТАЛЫҚ (GOST), КОЙКОВ ВИТАЛИЙ, Некоммерческое Акционерное Общество "Медицинский университет Астана", BIN080940008218</w:t>
      </w:r>
    </w:p>
    <w:p w:rsidR="00FA5261" w:rsidRDefault="00FA5261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:rsidR="00FA5261" w:rsidRDefault="00FA5261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tbl>
      <w:tblPr>
        <w:tblStyle w:val="SalemTable"/>
        <w:tblW w:w="0" w:type="auto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2417"/>
        <w:gridCol w:w="2423"/>
        <w:gridCol w:w="2508"/>
      </w:tblGrid>
      <w:tr w:rsidR="00FA5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r>
              <w:rPr>
                <w:b/>
              </w:rPr>
              <w:t xml:space="preserve">ФИО, </w:t>
            </w:r>
            <w:proofErr w:type="spellStart"/>
            <w:r>
              <w:rPr>
                <w:b/>
              </w:rPr>
              <w:t>подразделение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должность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proofErr w:type="spellStart"/>
            <w:r>
              <w:rPr>
                <w:b/>
              </w:rPr>
              <w:t>Тип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действия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Pr="00633835" w:rsidRDefault="00FE5470">
            <w:pPr>
              <w:rPr>
                <w:lang w:val="ru-RU"/>
              </w:rPr>
            </w:pPr>
            <w:r w:rsidRPr="00633835">
              <w:rPr>
                <w:b/>
                <w:lang w:val="ru-RU"/>
              </w:rPr>
              <w:t>Время и дата согласования или подписания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proofErr w:type="spellStart"/>
            <w:r>
              <w:rPr>
                <w:b/>
              </w:rPr>
              <w:t>Данные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ЭЦП</w:t>
            </w:r>
          </w:p>
        </w:tc>
      </w:tr>
      <w:tr w:rsidR="00FA5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Pr="00633835" w:rsidRDefault="00FE5470">
            <w:pPr>
              <w:rPr>
                <w:lang w:val="ru-RU"/>
              </w:rPr>
            </w:pPr>
            <w:r w:rsidRPr="00633835">
              <w:rPr>
                <w:lang w:val="ru-RU"/>
              </w:rPr>
              <w:t xml:space="preserve">Орынбасарова Б.А. - Руководитель группы - главный специалист - Группа развития </w:t>
            </w:r>
            <w:r w:rsidRPr="00633835">
              <w:rPr>
                <w:lang w:val="ru-RU"/>
              </w:rPr>
              <w:lastRenderedPageBreak/>
              <w:t>государственного языка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proofErr w:type="spellStart"/>
            <w:r>
              <w:lastRenderedPageBreak/>
              <w:t>Согласовано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r>
              <w:t>27.09.2023 14:53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r>
              <w:t>ОРЫНБАСАРОВА Б.А.</w:t>
            </w:r>
          </w:p>
        </w:tc>
      </w:tr>
      <w:tr w:rsidR="00FA5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Pr="00633835" w:rsidRDefault="00FE5470">
            <w:pPr>
              <w:rPr>
                <w:lang w:val="ru-RU"/>
              </w:rPr>
            </w:pPr>
            <w:r w:rsidRPr="00633835">
              <w:rPr>
                <w:lang w:val="ru-RU"/>
              </w:rPr>
              <w:lastRenderedPageBreak/>
              <w:t>Шокаева К.М. - Заместитель руководителя Управления контроля, документооборота и развития гос.языка - Управ</w:t>
            </w:r>
            <w:r w:rsidRPr="00633835">
              <w:rPr>
                <w:lang w:val="ru-RU"/>
              </w:rPr>
              <w:t>ление контроля, документооборота и развития государственного языка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proofErr w:type="spellStart"/>
            <w:r>
              <w:t>Согласовано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r>
              <w:t>27.09.2023 17:41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r>
              <w:t>ШОКАЕВА К.М.</w:t>
            </w:r>
          </w:p>
        </w:tc>
      </w:tr>
      <w:tr w:rsidR="00FA5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Pr="00633835" w:rsidRDefault="00FE5470">
            <w:pPr>
              <w:rPr>
                <w:lang w:val="ru-RU"/>
              </w:rPr>
            </w:pPr>
            <w:r w:rsidRPr="00633835">
              <w:rPr>
                <w:lang w:val="ru-RU"/>
              </w:rPr>
              <w:t>Абушахманова А.К. - Руководитель - Управление правового обеспечения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proofErr w:type="spellStart"/>
            <w:r>
              <w:t>Согласовано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r>
              <w:t>27.09.2023 16:50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r>
              <w:t>АБУШАХМАНОВА А.К.</w:t>
            </w:r>
          </w:p>
        </w:tc>
      </w:tr>
      <w:tr w:rsidR="00FA52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Pr="00633835" w:rsidRDefault="00FE5470">
            <w:pPr>
              <w:rPr>
                <w:lang w:val="ru-RU"/>
              </w:rPr>
            </w:pPr>
            <w:r w:rsidRPr="00633835">
              <w:rPr>
                <w:lang w:val="ru-RU"/>
              </w:rPr>
              <w:t>Нарманова О.Ж. - Профессор - К</w:t>
            </w:r>
            <w:r w:rsidRPr="00633835">
              <w:rPr>
                <w:lang w:val="ru-RU"/>
              </w:rPr>
              <w:t>афедра общественного здоровья и менеджмента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proofErr w:type="spellStart"/>
            <w:r>
              <w:t>Согласовано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r>
              <w:t>27.09.2023 17:14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r>
              <w:t>НАРМАНОВА О.Ж.</w:t>
            </w:r>
          </w:p>
        </w:tc>
      </w:tr>
      <w:tr w:rsidR="00FA5261" w:rsidRPr="00633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Pr="00633835" w:rsidRDefault="00FE5470">
            <w:pPr>
              <w:rPr>
                <w:lang w:val="ru-RU"/>
              </w:rPr>
            </w:pPr>
            <w:r w:rsidRPr="00633835">
              <w:rPr>
                <w:lang w:val="ru-RU"/>
              </w:rPr>
              <w:t>Койков В.В. - Проректор по научной работе и стратегическому развитию - Правление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proofErr w:type="spellStart"/>
            <w:r>
              <w:t>Подписано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Default="00FE5470">
            <w:r>
              <w:t>28.09.2023 15:51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5261" w:rsidRPr="00633835" w:rsidRDefault="00FE5470">
            <w:pPr>
              <w:rPr>
                <w:lang w:val="ru-RU"/>
              </w:rPr>
            </w:pPr>
            <w:r w:rsidRPr="00633835">
              <w:rPr>
                <w:lang w:val="ru-RU"/>
              </w:rPr>
              <w:t>ҰЛТТЫҚ</w:t>
            </w:r>
            <w:r w:rsidRPr="00633835">
              <w:rPr>
                <w:lang w:val="ru-RU"/>
              </w:rPr>
              <w:t xml:space="preserve"> КУӘЛАНДЫРУШЫ ОРТАЛЫҚ (</w:t>
            </w:r>
            <w:r>
              <w:t>GOST</w:t>
            </w:r>
            <w:r w:rsidRPr="00633835">
              <w:rPr>
                <w:lang w:val="ru-RU"/>
              </w:rPr>
              <w:t xml:space="preserve">), КОЙКОВ ВИТАЛИЙ, Некоммерческое Акционерное Общество "Медицинский университет </w:t>
            </w:r>
            <w:r w:rsidRPr="00633835">
              <w:rPr>
                <w:lang w:val="ru-RU"/>
              </w:rPr>
              <w:lastRenderedPageBreak/>
              <w:t>Астана"</w:t>
            </w:r>
          </w:p>
        </w:tc>
      </w:tr>
    </w:tbl>
    <w:p w:rsidR="00FA5261" w:rsidRDefault="00FA5261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sectPr w:rsidR="00FA5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1" w:right="850" w:bottom="1134" w:left="127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70" w:rsidRDefault="00FE5470">
      <w:pPr>
        <w:spacing w:after="0" w:line="240" w:lineRule="auto"/>
      </w:pPr>
      <w:r>
        <w:separator/>
      </w:r>
    </w:p>
  </w:endnote>
  <w:endnote w:type="continuationSeparator" w:id="0">
    <w:p w:rsidR="00FE5470" w:rsidRDefault="00FE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61" w:rsidRDefault="00FA52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61" w:rsidRDefault="00FA52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61" w:rsidRDefault="00FE5470">
    <w:pPr>
      <w:pStyle w:val="ab"/>
    </w:pPr>
    <w:r>
      <w:rPr>
        <w:noProof/>
        <w:lang w:val="ru-RU" w:eastAsia="ru-RU"/>
      </w:rPr>
      <mc:AlternateContent>
        <mc:Choice Requires="wpg">
          <w:drawing>
            <wp:inline distT="0" distB="0" distL="0" distR="0">
              <wp:extent cx="787400" cy="787400"/>
              <wp:effectExtent l="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87400" cy="787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62.0pt;height:62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70" w:rsidRDefault="00FE5470">
      <w:pPr>
        <w:spacing w:after="0" w:line="240" w:lineRule="auto"/>
      </w:pPr>
      <w:r>
        <w:separator/>
      </w:r>
    </w:p>
  </w:footnote>
  <w:footnote w:type="continuationSeparator" w:id="0">
    <w:p w:rsidR="00FE5470" w:rsidRDefault="00FE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61" w:rsidRDefault="00FA52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61" w:rsidRDefault="00FA526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61" w:rsidRDefault="00FE5470">
    <w:pPr>
      <w:ind w:left="-142"/>
      <w:rPr>
        <w:lang w:val="ru-RU"/>
      </w:rPr>
    </w:pPr>
    <w:r>
      <w:rPr>
        <w:noProof/>
        <w:lang w:val="ru-RU" w:eastAsia="ru-RU"/>
      </w:rPr>
      <mc:AlternateContent>
        <mc:Choice Requires="wpg">
          <w:drawing>
            <wp:inline distT="0" distB="0" distL="0" distR="0">
              <wp:extent cx="6759224" cy="2202275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759223" cy="2202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32.2pt;height:173.4pt;" stroked="false">
              <v:path textboxrect="0,0,0,0"/>
              <v:imagedata r:id="rId2" o:title=""/>
            </v:shape>
          </w:pict>
        </mc:Fallback>
      </mc:AlternateContent>
    </w:r>
  </w:p>
  <w:p w:rsidR="00FA5261" w:rsidRDefault="00FE5470">
    <w:pPr>
      <w:rPr>
        <w:rFonts w:ascii="Times New Roman" w:eastAsia="Times New Roman" w:hAnsi="Times New Roman" w:cs="Times New Roman"/>
        <w:sz w:val="28"/>
        <w:lang w:val="ru-RU"/>
      </w:rPr>
    </w:pPr>
    <w:r>
      <w:rPr>
        <w:rFonts w:ascii="Times New Roman" w:eastAsia="Times New Roman" w:hAnsi="Times New Roman" w:cs="Times New Roman"/>
        <w:sz w:val="28"/>
        <w:lang w:val="ru-RU"/>
      </w:rPr>
      <w:t>№ 500-н/қ от 28.09.2023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BC6"/>
    <w:multiLevelType w:val="hybridMultilevel"/>
    <w:tmpl w:val="ACE08A0A"/>
    <w:lvl w:ilvl="0" w:tplc="0BD68076">
      <w:start w:val="1"/>
      <w:numFmt w:val="decimal"/>
      <w:lvlText w:val="%1."/>
      <w:lvlJc w:val="left"/>
      <w:pPr>
        <w:ind w:left="720" w:hanging="360"/>
      </w:pPr>
    </w:lvl>
    <w:lvl w:ilvl="1" w:tplc="A0B84CEC">
      <w:start w:val="1"/>
      <w:numFmt w:val="lowerLetter"/>
      <w:lvlText w:val="%2."/>
      <w:lvlJc w:val="left"/>
      <w:pPr>
        <w:ind w:left="1440" w:hanging="360"/>
      </w:pPr>
    </w:lvl>
    <w:lvl w:ilvl="2" w:tplc="6F40503C">
      <w:start w:val="1"/>
      <w:numFmt w:val="lowerRoman"/>
      <w:lvlText w:val="%3."/>
      <w:lvlJc w:val="right"/>
      <w:pPr>
        <w:ind w:left="2160" w:hanging="180"/>
      </w:pPr>
    </w:lvl>
    <w:lvl w:ilvl="3" w:tplc="A44CA612">
      <w:start w:val="1"/>
      <w:numFmt w:val="decimal"/>
      <w:lvlText w:val="%4."/>
      <w:lvlJc w:val="left"/>
      <w:pPr>
        <w:ind w:left="2880" w:hanging="360"/>
      </w:pPr>
    </w:lvl>
    <w:lvl w:ilvl="4" w:tplc="948A0D3E">
      <w:start w:val="1"/>
      <w:numFmt w:val="lowerLetter"/>
      <w:lvlText w:val="%5."/>
      <w:lvlJc w:val="left"/>
      <w:pPr>
        <w:ind w:left="3600" w:hanging="360"/>
      </w:pPr>
    </w:lvl>
    <w:lvl w:ilvl="5" w:tplc="71764F0C">
      <w:start w:val="1"/>
      <w:numFmt w:val="lowerRoman"/>
      <w:lvlText w:val="%6."/>
      <w:lvlJc w:val="right"/>
      <w:pPr>
        <w:ind w:left="4320" w:hanging="180"/>
      </w:pPr>
    </w:lvl>
    <w:lvl w:ilvl="6" w:tplc="EB9206EE">
      <w:start w:val="1"/>
      <w:numFmt w:val="decimal"/>
      <w:lvlText w:val="%7."/>
      <w:lvlJc w:val="left"/>
      <w:pPr>
        <w:ind w:left="5040" w:hanging="360"/>
      </w:pPr>
    </w:lvl>
    <w:lvl w:ilvl="7" w:tplc="471C90DA">
      <w:start w:val="1"/>
      <w:numFmt w:val="lowerLetter"/>
      <w:lvlText w:val="%8."/>
      <w:lvlJc w:val="left"/>
      <w:pPr>
        <w:ind w:left="5760" w:hanging="360"/>
      </w:pPr>
    </w:lvl>
    <w:lvl w:ilvl="8" w:tplc="7E4A4F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0E50"/>
    <w:multiLevelType w:val="hybridMultilevel"/>
    <w:tmpl w:val="81CCDC86"/>
    <w:lvl w:ilvl="0" w:tplc="AE3A6A30">
      <w:start w:val="1"/>
      <w:numFmt w:val="decimal"/>
      <w:lvlText w:val="%1)"/>
      <w:lvlJc w:val="right"/>
      <w:pPr>
        <w:ind w:left="720" w:hanging="360"/>
      </w:pPr>
    </w:lvl>
    <w:lvl w:ilvl="1" w:tplc="540841CE">
      <w:start w:val="1"/>
      <w:numFmt w:val="lowerLetter"/>
      <w:lvlText w:val="%2."/>
      <w:lvlJc w:val="left"/>
      <w:pPr>
        <w:ind w:left="1440" w:hanging="360"/>
      </w:pPr>
    </w:lvl>
    <w:lvl w:ilvl="2" w:tplc="0194DD1A">
      <w:start w:val="1"/>
      <w:numFmt w:val="lowerRoman"/>
      <w:lvlText w:val="%3."/>
      <w:lvlJc w:val="right"/>
      <w:pPr>
        <w:ind w:left="2160" w:hanging="180"/>
      </w:pPr>
    </w:lvl>
    <w:lvl w:ilvl="3" w:tplc="C8C47F60">
      <w:start w:val="1"/>
      <w:numFmt w:val="decimal"/>
      <w:lvlText w:val="%4."/>
      <w:lvlJc w:val="left"/>
      <w:pPr>
        <w:ind w:left="2880" w:hanging="360"/>
      </w:pPr>
    </w:lvl>
    <w:lvl w:ilvl="4" w:tplc="070E21A6">
      <w:start w:val="1"/>
      <w:numFmt w:val="lowerLetter"/>
      <w:lvlText w:val="%5."/>
      <w:lvlJc w:val="left"/>
      <w:pPr>
        <w:ind w:left="3600" w:hanging="360"/>
      </w:pPr>
    </w:lvl>
    <w:lvl w:ilvl="5" w:tplc="3EC68B2C">
      <w:start w:val="1"/>
      <w:numFmt w:val="lowerRoman"/>
      <w:lvlText w:val="%6."/>
      <w:lvlJc w:val="right"/>
      <w:pPr>
        <w:ind w:left="4320" w:hanging="180"/>
      </w:pPr>
    </w:lvl>
    <w:lvl w:ilvl="6" w:tplc="95C29F5C">
      <w:start w:val="1"/>
      <w:numFmt w:val="decimal"/>
      <w:lvlText w:val="%7."/>
      <w:lvlJc w:val="left"/>
      <w:pPr>
        <w:ind w:left="5040" w:hanging="360"/>
      </w:pPr>
    </w:lvl>
    <w:lvl w:ilvl="7" w:tplc="1492A908">
      <w:start w:val="1"/>
      <w:numFmt w:val="lowerLetter"/>
      <w:lvlText w:val="%8."/>
      <w:lvlJc w:val="left"/>
      <w:pPr>
        <w:ind w:left="5760" w:hanging="360"/>
      </w:pPr>
    </w:lvl>
    <w:lvl w:ilvl="8" w:tplc="21144A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61"/>
    <w:rsid w:val="00633835"/>
    <w:rsid w:val="00FA5261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SalemTable">
    <w:name w:val="SalemTable"/>
    <w:rPr>
      <w:rFonts w:ascii="Times New Roman" w:hAnsi="Times New Roman"/>
      <w:sz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3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3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SalemTable">
    <w:name w:val="SalemTable"/>
    <w:rPr>
      <w:rFonts w:ascii="Times New Roman" w:hAnsi="Times New Roman"/>
      <w:sz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63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3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2023-09-29T02:30:00Z</dcterms:created>
  <dcterms:modified xsi:type="dcterms:W3CDTF">2023-09-29T02:30:00Z</dcterms:modified>
</cp:coreProperties>
</file>